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9EABE" w14:textId="77777777" w:rsidR="00671F85" w:rsidRPr="00227AB3" w:rsidRDefault="00671F85" w:rsidP="001508E6">
      <w:pPr>
        <w:rPr>
          <w:rFonts w:ascii="Arial" w:hAnsi="Arial" w:cs="Arial"/>
          <w:b/>
          <w:bCs/>
          <w:sz w:val="24"/>
          <w:szCs w:val="24"/>
          <w:lang w:val="en-GB"/>
        </w:rPr>
      </w:pPr>
      <w:r w:rsidRPr="00227AB3">
        <w:rPr>
          <w:rFonts w:ascii="Arial" w:hAnsi="Arial" w:cs="Arial"/>
          <w:b/>
          <w:bCs/>
          <w:sz w:val="24"/>
          <w:szCs w:val="24"/>
          <w:highlight w:val="yellow"/>
          <w:lang w:val="en-GB"/>
        </w:rPr>
        <w:t>EMBARGOED UNTIL: European Stroke Awareness Day, 12 May 2026</w:t>
      </w:r>
    </w:p>
    <w:p w14:paraId="6C3889AF" w14:textId="77777777" w:rsidR="00671F85" w:rsidRPr="00227AB3" w:rsidRDefault="00671F85" w:rsidP="001508E6">
      <w:pPr>
        <w:rPr>
          <w:rFonts w:ascii="Arial" w:hAnsi="Arial" w:cs="Arial"/>
          <w:sz w:val="24"/>
          <w:szCs w:val="24"/>
          <w:lang w:val="en-GB"/>
        </w:rPr>
      </w:pPr>
    </w:p>
    <w:p w14:paraId="303F7A67" w14:textId="77777777" w:rsidR="00671F85" w:rsidRPr="00227AB3" w:rsidRDefault="00671F85" w:rsidP="001508E6">
      <w:pPr>
        <w:rPr>
          <w:rFonts w:ascii="Arial" w:hAnsi="Arial" w:cs="Arial"/>
          <w:sz w:val="24"/>
          <w:szCs w:val="24"/>
          <w:lang w:val="en-GB"/>
        </w:rPr>
      </w:pPr>
      <w:r w:rsidRPr="00227AB3">
        <w:rPr>
          <w:rFonts w:ascii="Arial" w:hAnsi="Arial" w:cs="Arial"/>
          <w:i/>
          <w:iCs/>
          <w:sz w:val="24"/>
          <w:szCs w:val="24"/>
          <w:lang w:val="en-GB"/>
        </w:rPr>
        <w:t>Joint Statement – Stroke Alliance for Europe (SAFE)</w:t>
      </w:r>
      <w:r w:rsidRPr="00227AB3">
        <w:rPr>
          <w:rFonts w:ascii="Arial" w:hAnsi="Arial" w:cs="Arial"/>
          <w:sz w:val="24"/>
          <w:szCs w:val="24"/>
          <w:lang w:val="en-GB"/>
        </w:rPr>
        <w:t xml:space="preserve"> and </w:t>
      </w:r>
      <w:r w:rsidRPr="00227AB3">
        <w:rPr>
          <w:rFonts w:ascii="Arial" w:hAnsi="Arial" w:cs="Arial"/>
          <w:i/>
          <w:iCs/>
          <w:sz w:val="24"/>
          <w:szCs w:val="24"/>
          <w:lang w:val="en-GB"/>
        </w:rPr>
        <w:t>European Stroke Organisation (ESO)</w:t>
      </w:r>
    </w:p>
    <w:p w14:paraId="34948AA2" w14:textId="77777777" w:rsidR="00671F85" w:rsidRPr="00227AB3" w:rsidRDefault="00671F85" w:rsidP="001508E6">
      <w:pPr>
        <w:rPr>
          <w:rFonts w:ascii="Arial" w:hAnsi="Arial" w:cs="Arial"/>
          <w:b/>
          <w:bCs/>
          <w:lang w:val="en-GB"/>
        </w:rPr>
      </w:pPr>
    </w:p>
    <w:p w14:paraId="0E47932B" w14:textId="4E177CE1" w:rsidR="00671F85" w:rsidRPr="00671F85" w:rsidRDefault="00671F85" w:rsidP="001508E6">
      <w:pPr>
        <w:rPr>
          <w:b/>
          <w:bCs/>
          <w:sz w:val="34"/>
          <w:szCs w:val="34"/>
          <w:lang w:val="en-GB"/>
        </w:rPr>
      </w:pPr>
      <w:r w:rsidRPr="00227AB3">
        <w:rPr>
          <w:rFonts w:ascii="Arial" w:hAnsi="Arial" w:cs="Arial"/>
          <w:b/>
          <w:bCs/>
          <w:sz w:val="34"/>
          <w:szCs w:val="34"/>
          <w:lang w:val="en-GB"/>
        </w:rPr>
        <w:t xml:space="preserve">Europe’s stroke care </w:t>
      </w:r>
      <w:r w:rsidR="00445F63" w:rsidRPr="00227AB3">
        <w:rPr>
          <w:rFonts w:ascii="Arial" w:hAnsi="Arial" w:cs="Arial"/>
          <w:b/>
          <w:bCs/>
          <w:sz w:val="34"/>
          <w:szCs w:val="34"/>
          <w:lang w:val="en-GB"/>
        </w:rPr>
        <w:t>shows real progress</w:t>
      </w:r>
      <w:r w:rsidRPr="00227AB3">
        <w:rPr>
          <w:rFonts w:ascii="Arial" w:hAnsi="Arial" w:cs="Arial"/>
          <w:b/>
          <w:bCs/>
          <w:sz w:val="34"/>
          <w:szCs w:val="34"/>
          <w:lang w:val="en-GB"/>
        </w:rPr>
        <w:t>, but gaps and</w:t>
      </w:r>
      <w:r w:rsidRPr="00671F85">
        <w:rPr>
          <w:b/>
          <w:bCs/>
          <w:sz w:val="34"/>
          <w:szCs w:val="34"/>
          <w:lang w:val="en-GB"/>
        </w:rPr>
        <w:t xml:space="preserve"> inequality demand urgent action</w:t>
      </w:r>
    </w:p>
    <w:p w14:paraId="5E882447" w14:textId="77777777" w:rsidR="00671F85" w:rsidRDefault="00671F85" w:rsidP="001508E6">
      <w:pPr>
        <w:rPr>
          <w:b/>
          <w:bCs/>
          <w:lang w:val="en-GB"/>
        </w:rPr>
      </w:pPr>
    </w:p>
    <w:p w14:paraId="79CE9F0A" w14:textId="082A6778" w:rsidR="006A310C" w:rsidRPr="00227AB3" w:rsidRDefault="006A310C" w:rsidP="001508E6">
      <w:pPr>
        <w:rPr>
          <w:rFonts w:ascii="Arial" w:hAnsi="Arial" w:cs="Arial"/>
          <w:sz w:val="24"/>
          <w:szCs w:val="24"/>
          <w:lang w:val="en-GB"/>
        </w:rPr>
      </w:pPr>
      <w:r w:rsidRPr="00227AB3">
        <w:rPr>
          <w:rFonts w:ascii="Arial" w:hAnsi="Arial" w:cs="Arial"/>
          <w:b/>
          <w:bCs/>
          <w:sz w:val="24"/>
          <w:szCs w:val="24"/>
          <w:lang w:val="en-GB"/>
        </w:rPr>
        <w:t xml:space="preserve">Brussels, 12 May 2026. </w:t>
      </w:r>
      <w:r w:rsidRPr="00227AB3">
        <w:rPr>
          <w:rFonts w:ascii="Arial" w:hAnsi="Arial" w:cs="Arial"/>
          <w:sz w:val="24"/>
          <w:szCs w:val="24"/>
          <w:lang w:val="en-GB"/>
        </w:rPr>
        <w:t xml:space="preserve">New data released today from the Stroke Action Plan for Europe (SAP-E) Stroke Service Tracker (SST) </w:t>
      </w:r>
      <w:r w:rsidR="00117772">
        <w:rPr>
          <w:rFonts w:ascii="Arial" w:hAnsi="Arial" w:cs="Arial"/>
          <w:sz w:val="24"/>
          <w:szCs w:val="24"/>
          <w:lang w:val="en-GB"/>
        </w:rPr>
        <w:t>provides</w:t>
      </w:r>
      <w:r w:rsidRPr="00227AB3">
        <w:rPr>
          <w:rFonts w:ascii="Arial" w:hAnsi="Arial" w:cs="Arial"/>
          <w:sz w:val="24"/>
          <w:szCs w:val="24"/>
          <w:lang w:val="en-GB"/>
        </w:rPr>
        <w:t xml:space="preserve"> the </w:t>
      </w:r>
      <w:r w:rsidR="00401181">
        <w:rPr>
          <w:rFonts w:ascii="Arial" w:hAnsi="Arial" w:cs="Arial"/>
          <w:sz w:val="24"/>
          <w:szCs w:val="24"/>
          <w:lang w:val="en-GB"/>
        </w:rPr>
        <w:t>clearest</w:t>
      </w:r>
      <w:r w:rsidRPr="00227AB3">
        <w:rPr>
          <w:rFonts w:ascii="Arial" w:hAnsi="Arial" w:cs="Arial"/>
          <w:sz w:val="24"/>
          <w:szCs w:val="24"/>
          <w:lang w:val="en-GB"/>
        </w:rPr>
        <w:t xml:space="preserve"> picture yet of stroke care across Europe</w:t>
      </w:r>
      <w:r w:rsidR="00F11092">
        <w:rPr>
          <w:rFonts w:ascii="Arial" w:hAnsi="Arial" w:cs="Arial"/>
          <w:sz w:val="24"/>
          <w:szCs w:val="24"/>
          <w:lang w:val="en-GB"/>
        </w:rPr>
        <w:t xml:space="preserve">. Drawing from </w:t>
      </w:r>
      <w:r w:rsidRPr="00227AB3">
        <w:rPr>
          <w:rFonts w:ascii="Arial" w:hAnsi="Arial" w:cs="Arial"/>
          <w:sz w:val="24"/>
          <w:szCs w:val="24"/>
          <w:lang w:val="en-GB"/>
        </w:rPr>
        <w:t>data from 49 countries</w:t>
      </w:r>
      <w:r w:rsidR="00F11092">
        <w:rPr>
          <w:rFonts w:ascii="Arial" w:hAnsi="Arial" w:cs="Arial"/>
          <w:sz w:val="24"/>
          <w:szCs w:val="24"/>
          <w:lang w:val="en-GB"/>
        </w:rPr>
        <w:t>, th</w:t>
      </w:r>
      <w:r w:rsidRPr="00227AB3">
        <w:rPr>
          <w:rFonts w:ascii="Arial" w:hAnsi="Arial" w:cs="Arial"/>
          <w:sz w:val="24"/>
          <w:szCs w:val="24"/>
          <w:lang w:val="en-GB"/>
        </w:rPr>
        <w:t xml:space="preserve">e findings confirm </w:t>
      </w:r>
      <w:r w:rsidR="00F11092">
        <w:rPr>
          <w:rFonts w:ascii="Arial" w:hAnsi="Arial" w:cs="Arial"/>
          <w:sz w:val="24"/>
          <w:szCs w:val="24"/>
          <w:lang w:val="en-GB"/>
        </w:rPr>
        <w:t>real</w:t>
      </w:r>
      <w:r w:rsidRPr="00227AB3">
        <w:rPr>
          <w:rFonts w:ascii="Arial" w:hAnsi="Arial" w:cs="Arial"/>
          <w:sz w:val="24"/>
          <w:szCs w:val="24"/>
          <w:lang w:val="en-GB"/>
        </w:rPr>
        <w:t xml:space="preserve"> progress in some critical areas but also </w:t>
      </w:r>
      <w:r w:rsidR="003C6104">
        <w:rPr>
          <w:rFonts w:ascii="Arial" w:hAnsi="Arial" w:cs="Arial"/>
          <w:sz w:val="24"/>
          <w:szCs w:val="24"/>
          <w:lang w:val="en-GB"/>
        </w:rPr>
        <w:t>reveal</w:t>
      </w:r>
      <w:r w:rsidRPr="00227AB3">
        <w:rPr>
          <w:rFonts w:ascii="Arial" w:hAnsi="Arial" w:cs="Arial"/>
          <w:sz w:val="24"/>
          <w:szCs w:val="24"/>
          <w:lang w:val="en-GB"/>
        </w:rPr>
        <w:t xml:space="preserve"> gaps</w:t>
      </w:r>
      <w:r w:rsidR="003C6104">
        <w:rPr>
          <w:rFonts w:ascii="Arial" w:hAnsi="Arial" w:cs="Arial"/>
          <w:sz w:val="24"/>
          <w:szCs w:val="24"/>
          <w:lang w:val="en-GB"/>
        </w:rPr>
        <w:t xml:space="preserve"> in access to care</w:t>
      </w:r>
      <w:r w:rsidR="009A40D2">
        <w:rPr>
          <w:rFonts w:ascii="Arial" w:hAnsi="Arial" w:cs="Arial"/>
          <w:sz w:val="24"/>
          <w:szCs w:val="24"/>
          <w:lang w:val="en-GB"/>
        </w:rPr>
        <w:t>,</w:t>
      </w:r>
      <w:r w:rsidRPr="00227AB3">
        <w:rPr>
          <w:rFonts w:ascii="Arial" w:hAnsi="Arial" w:cs="Arial"/>
          <w:sz w:val="24"/>
          <w:szCs w:val="24"/>
          <w:lang w:val="en-GB"/>
        </w:rPr>
        <w:t xml:space="preserve"> </w:t>
      </w:r>
      <w:r w:rsidR="00222F6D">
        <w:rPr>
          <w:rFonts w:ascii="Arial" w:hAnsi="Arial" w:cs="Arial"/>
          <w:sz w:val="24"/>
          <w:szCs w:val="24"/>
          <w:lang w:val="en-GB"/>
        </w:rPr>
        <w:t xml:space="preserve">major weaknesses in </w:t>
      </w:r>
      <w:r w:rsidR="00FC0E2C">
        <w:rPr>
          <w:rFonts w:ascii="Arial" w:hAnsi="Arial" w:cs="Arial"/>
          <w:sz w:val="24"/>
          <w:szCs w:val="24"/>
          <w:lang w:val="en-GB"/>
        </w:rPr>
        <w:t>quality data</w:t>
      </w:r>
      <w:r w:rsidR="00100B5F">
        <w:rPr>
          <w:rFonts w:ascii="Arial" w:hAnsi="Arial" w:cs="Arial"/>
          <w:sz w:val="24"/>
          <w:szCs w:val="24"/>
          <w:lang w:val="en-GB"/>
        </w:rPr>
        <w:t>,</w:t>
      </w:r>
      <w:r w:rsidRPr="00227AB3">
        <w:rPr>
          <w:rFonts w:ascii="Arial" w:hAnsi="Arial" w:cs="Arial"/>
          <w:sz w:val="24"/>
          <w:szCs w:val="24"/>
          <w:lang w:val="en-GB"/>
        </w:rPr>
        <w:t xml:space="preserve"> and a geographic divide that leave many people without the care and support they need.</w:t>
      </w:r>
    </w:p>
    <w:p w14:paraId="59C4801D" w14:textId="77777777" w:rsidR="00B162E7" w:rsidRPr="00227AB3" w:rsidRDefault="00B162E7" w:rsidP="001508E6">
      <w:pPr>
        <w:rPr>
          <w:rFonts w:ascii="Arial" w:hAnsi="Arial" w:cs="Arial"/>
          <w:sz w:val="24"/>
          <w:szCs w:val="24"/>
          <w:lang w:val="en-GB"/>
        </w:rPr>
      </w:pPr>
    </w:p>
    <w:p w14:paraId="06B83580" w14:textId="293E7FC6" w:rsidR="006A310C" w:rsidRPr="0021090E" w:rsidRDefault="0021090E" w:rsidP="001508E6">
      <w:pPr>
        <w:rPr>
          <w:rFonts w:ascii="Arial" w:hAnsi="Arial" w:cs="Arial"/>
          <w:sz w:val="24"/>
          <w:szCs w:val="24"/>
          <w:lang w:val="en-GB"/>
        </w:rPr>
      </w:pPr>
      <w:r w:rsidRPr="0021090E">
        <w:rPr>
          <w:rFonts w:ascii="Arial" w:hAnsi="Arial" w:cs="Arial"/>
          <w:sz w:val="24"/>
          <w:szCs w:val="24"/>
          <w:lang w:val="en-GB"/>
        </w:rPr>
        <w:t>Stroke is still one of Europe’s biggest killers and causes of disability</w:t>
      </w:r>
      <w:r>
        <w:rPr>
          <w:rFonts w:ascii="Arial" w:hAnsi="Arial" w:cs="Arial"/>
          <w:sz w:val="24"/>
          <w:szCs w:val="24"/>
          <w:lang w:val="en-GB"/>
        </w:rPr>
        <w:t>, with</w:t>
      </w:r>
      <w:r w:rsidR="006A310C" w:rsidRPr="00227AB3">
        <w:rPr>
          <w:rFonts w:ascii="Arial" w:hAnsi="Arial" w:cs="Arial"/>
          <w:sz w:val="24"/>
          <w:szCs w:val="24"/>
          <w:lang w:val="en-GB"/>
        </w:rPr>
        <w:t xml:space="preserve"> more than 1.1 million strokes each year, causing around 460,000 deaths. Nearly 10 million people are living with the long-term consequences of stroke. Stroke care costs EU</w:t>
      </w:r>
      <w:r w:rsidR="00730E98">
        <w:rPr>
          <w:rFonts w:ascii="Arial" w:hAnsi="Arial" w:cs="Arial"/>
          <w:sz w:val="24"/>
          <w:szCs w:val="24"/>
          <w:lang w:val="en-GB"/>
        </w:rPr>
        <w:t xml:space="preserve"> countries</w:t>
      </w:r>
      <w:r w:rsidR="006A310C" w:rsidRPr="00227AB3">
        <w:rPr>
          <w:rFonts w:ascii="Arial" w:hAnsi="Arial" w:cs="Arial"/>
          <w:sz w:val="24"/>
          <w:szCs w:val="24"/>
          <w:lang w:val="en-GB"/>
        </w:rPr>
        <w:t xml:space="preserve"> an estimated €60 billion a year, a figure projected to rise to €86 billion by 2040 </w:t>
      </w:r>
      <w:r w:rsidR="00112047">
        <w:rPr>
          <w:rFonts w:ascii="Arial" w:hAnsi="Arial" w:cs="Arial"/>
          <w:sz w:val="24"/>
          <w:szCs w:val="24"/>
          <w:lang w:val="en-GB"/>
        </w:rPr>
        <w:t xml:space="preserve">unless </w:t>
      </w:r>
      <w:r w:rsidR="00401181">
        <w:rPr>
          <w:rFonts w:ascii="Arial" w:hAnsi="Arial" w:cs="Arial"/>
          <w:sz w:val="24"/>
          <w:szCs w:val="24"/>
          <w:lang w:val="en-GB"/>
        </w:rPr>
        <w:t>governments</w:t>
      </w:r>
      <w:r w:rsidR="00F64E99">
        <w:rPr>
          <w:rFonts w:ascii="Arial" w:hAnsi="Arial" w:cs="Arial"/>
          <w:sz w:val="24"/>
          <w:szCs w:val="24"/>
          <w:lang w:val="en-GB"/>
        </w:rPr>
        <w:t xml:space="preserve"> act now and</w:t>
      </w:r>
      <w:r w:rsidR="006A310C" w:rsidRPr="00227AB3">
        <w:rPr>
          <w:rFonts w:ascii="Arial" w:hAnsi="Arial" w:cs="Arial"/>
          <w:sz w:val="24"/>
          <w:szCs w:val="24"/>
          <w:lang w:val="en-GB"/>
        </w:rPr>
        <w:t xml:space="preserve"> investment </w:t>
      </w:r>
      <w:r w:rsidR="00112047">
        <w:rPr>
          <w:rFonts w:ascii="Arial" w:hAnsi="Arial" w:cs="Arial"/>
          <w:sz w:val="24"/>
          <w:szCs w:val="24"/>
          <w:lang w:val="en-GB"/>
        </w:rPr>
        <w:t xml:space="preserve">in </w:t>
      </w:r>
      <w:r w:rsidR="00401181">
        <w:rPr>
          <w:rFonts w:ascii="Arial" w:hAnsi="Arial" w:cs="Arial"/>
          <w:sz w:val="24"/>
          <w:szCs w:val="24"/>
          <w:lang w:val="en-GB"/>
        </w:rPr>
        <w:t xml:space="preserve">research, </w:t>
      </w:r>
      <w:r w:rsidR="006A310C" w:rsidRPr="00227AB3">
        <w:rPr>
          <w:rFonts w:ascii="Arial" w:hAnsi="Arial" w:cs="Arial"/>
          <w:sz w:val="24"/>
          <w:szCs w:val="24"/>
          <w:lang w:val="en-GB"/>
        </w:rPr>
        <w:t>prevention</w:t>
      </w:r>
      <w:r w:rsidR="00401181">
        <w:rPr>
          <w:rFonts w:ascii="Arial" w:hAnsi="Arial" w:cs="Arial"/>
          <w:sz w:val="24"/>
          <w:szCs w:val="24"/>
          <w:lang w:val="en-GB"/>
        </w:rPr>
        <w:t xml:space="preserve">, treatment, rehabilitation and </w:t>
      </w:r>
      <w:r w:rsidR="00F735B4">
        <w:rPr>
          <w:rFonts w:ascii="Arial" w:hAnsi="Arial" w:cs="Arial"/>
          <w:sz w:val="24"/>
          <w:szCs w:val="24"/>
          <w:lang w:val="en-GB"/>
        </w:rPr>
        <w:t>long-term</w:t>
      </w:r>
      <w:r w:rsidR="00401181">
        <w:rPr>
          <w:rFonts w:ascii="Arial" w:hAnsi="Arial" w:cs="Arial"/>
          <w:sz w:val="24"/>
          <w:szCs w:val="24"/>
          <w:lang w:val="en-GB"/>
        </w:rPr>
        <w:t xml:space="preserve"> support.</w:t>
      </w:r>
    </w:p>
    <w:p w14:paraId="0C6954B9" w14:textId="77777777" w:rsidR="00B162E7" w:rsidRPr="00227AB3" w:rsidRDefault="00B162E7" w:rsidP="001508E6">
      <w:pPr>
        <w:rPr>
          <w:rFonts w:ascii="Arial" w:hAnsi="Arial" w:cs="Arial"/>
          <w:sz w:val="24"/>
          <w:szCs w:val="24"/>
          <w:lang w:val="en-GB"/>
        </w:rPr>
      </w:pPr>
    </w:p>
    <w:p w14:paraId="4A35B617" w14:textId="77777777" w:rsidR="006B588B" w:rsidRPr="006B588B" w:rsidRDefault="00E35762" w:rsidP="006B588B">
      <w:pPr>
        <w:rPr>
          <w:rFonts w:ascii="Arial" w:hAnsi="Arial" w:cs="Arial"/>
          <w:sz w:val="24"/>
          <w:szCs w:val="24"/>
          <w:lang w:val="en-GB"/>
        </w:rPr>
      </w:pPr>
      <w:r w:rsidRPr="00227AB3">
        <w:rPr>
          <w:rFonts w:ascii="Arial" w:hAnsi="Arial" w:cs="Arial"/>
          <w:sz w:val="24"/>
          <w:szCs w:val="24"/>
          <w:lang w:val="en-GB"/>
        </w:rPr>
        <w:t>The</w:t>
      </w:r>
      <w:r w:rsidR="006A310C" w:rsidRPr="00227AB3">
        <w:rPr>
          <w:rFonts w:ascii="Arial" w:hAnsi="Arial" w:cs="Arial"/>
          <w:sz w:val="24"/>
          <w:szCs w:val="24"/>
          <w:lang w:val="en-GB"/>
        </w:rPr>
        <w:t xml:space="preserve"> </w:t>
      </w:r>
      <w:r w:rsidR="008D5C63">
        <w:rPr>
          <w:rFonts w:ascii="Arial" w:hAnsi="Arial" w:cs="Arial"/>
          <w:sz w:val="24"/>
          <w:szCs w:val="24"/>
          <w:lang w:val="en-GB"/>
        </w:rPr>
        <w:t>recently updated</w:t>
      </w:r>
      <w:r w:rsidR="003617E0" w:rsidRPr="00227AB3">
        <w:rPr>
          <w:rFonts w:ascii="Arial" w:hAnsi="Arial" w:cs="Arial"/>
          <w:sz w:val="24"/>
          <w:szCs w:val="24"/>
          <w:lang w:val="en-GB"/>
        </w:rPr>
        <w:t xml:space="preserve"> </w:t>
      </w:r>
      <w:r w:rsidR="006A310C" w:rsidRPr="00227AB3">
        <w:rPr>
          <w:rFonts w:ascii="Arial" w:hAnsi="Arial" w:cs="Arial"/>
          <w:sz w:val="24"/>
          <w:szCs w:val="24"/>
          <w:lang w:val="en-GB"/>
        </w:rPr>
        <w:t>SAP-E 2018</w:t>
      </w:r>
      <w:r w:rsidR="008C702D" w:rsidRPr="00227AB3">
        <w:rPr>
          <w:rFonts w:ascii="Arial" w:hAnsi="Arial" w:cs="Arial"/>
          <w:sz w:val="24"/>
          <w:szCs w:val="24"/>
          <w:lang w:val="en-GB"/>
        </w:rPr>
        <w:t>-</w:t>
      </w:r>
      <w:r w:rsidR="006A310C" w:rsidRPr="00227AB3">
        <w:rPr>
          <w:rFonts w:ascii="Arial" w:hAnsi="Arial" w:cs="Arial"/>
          <w:sz w:val="24"/>
          <w:szCs w:val="24"/>
          <w:lang w:val="en-GB"/>
        </w:rPr>
        <w:t>2030</w:t>
      </w:r>
      <w:r w:rsidR="00DA7E32" w:rsidRPr="00227AB3">
        <w:rPr>
          <w:rFonts w:ascii="Arial" w:hAnsi="Arial" w:cs="Arial"/>
          <w:sz w:val="24"/>
          <w:szCs w:val="24"/>
          <w:lang w:val="en-GB"/>
        </w:rPr>
        <w:t xml:space="preserve"> </w:t>
      </w:r>
      <w:r w:rsidR="0046624D" w:rsidRPr="00227AB3">
        <w:rPr>
          <w:rFonts w:ascii="Arial" w:hAnsi="Arial" w:cs="Arial"/>
          <w:sz w:val="24"/>
          <w:szCs w:val="24"/>
          <w:lang w:val="en-GB"/>
        </w:rPr>
        <w:t>and a support</w:t>
      </w:r>
      <w:r w:rsidR="003617E0" w:rsidRPr="00227AB3">
        <w:rPr>
          <w:rFonts w:ascii="Arial" w:hAnsi="Arial" w:cs="Arial"/>
          <w:sz w:val="24"/>
          <w:szCs w:val="24"/>
          <w:lang w:val="en-GB"/>
        </w:rPr>
        <w:t>ing</w:t>
      </w:r>
      <w:r w:rsidR="00874885" w:rsidRPr="00227AB3">
        <w:rPr>
          <w:rFonts w:ascii="Arial" w:hAnsi="Arial" w:cs="Arial"/>
          <w:sz w:val="24"/>
          <w:szCs w:val="24"/>
          <w:lang w:val="en-GB"/>
        </w:rPr>
        <w:t xml:space="preserve"> </w:t>
      </w:r>
      <w:r w:rsidR="0046624D" w:rsidRPr="00227AB3">
        <w:rPr>
          <w:rFonts w:ascii="Arial" w:hAnsi="Arial" w:cs="Arial"/>
          <w:sz w:val="24"/>
          <w:szCs w:val="24"/>
          <w:lang w:val="en-GB"/>
        </w:rPr>
        <w:t>set of key performance indicators</w:t>
      </w:r>
      <w:r w:rsidR="00DB1EF8">
        <w:rPr>
          <w:rFonts w:ascii="Arial" w:hAnsi="Arial" w:cs="Arial"/>
          <w:sz w:val="24"/>
          <w:szCs w:val="24"/>
          <w:lang w:val="en-GB"/>
        </w:rPr>
        <w:t xml:space="preserve"> now tracked through the </w:t>
      </w:r>
      <w:r w:rsidR="00A54048" w:rsidRPr="00227AB3">
        <w:rPr>
          <w:rFonts w:ascii="Arial" w:hAnsi="Arial" w:cs="Arial"/>
          <w:sz w:val="24"/>
          <w:szCs w:val="24"/>
          <w:lang w:val="en-GB"/>
        </w:rPr>
        <w:t>SST</w:t>
      </w:r>
      <w:r w:rsidR="00297505" w:rsidRPr="00227AB3">
        <w:rPr>
          <w:rFonts w:ascii="Arial" w:hAnsi="Arial" w:cs="Arial"/>
          <w:sz w:val="24"/>
          <w:szCs w:val="24"/>
          <w:lang w:val="en-GB"/>
        </w:rPr>
        <w:t>,</w:t>
      </w:r>
      <w:r w:rsidR="00A54048" w:rsidRPr="00227AB3">
        <w:rPr>
          <w:rFonts w:ascii="Arial" w:hAnsi="Arial" w:cs="Arial"/>
          <w:sz w:val="24"/>
          <w:szCs w:val="24"/>
          <w:lang w:val="en-GB"/>
        </w:rPr>
        <w:t xml:space="preserve"> </w:t>
      </w:r>
      <w:r w:rsidR="00C9132A">
        <w:rPr>
          <w:rFonts w:ascii="Arial" w:hAnsi="Arial" w:cs="Arial"/>
          <w:sz w:val="24"/>
          <w:szCs w:val="24"/>
          <w:lang w:val="en-GB"/>
        </w:rPr>
        <w:t>set</w:t>
      </w:r>
      <w:r w:rsidR="006B588B">
        <w:rPr>
          <w:rFonts w:ascii="Arial" w:hAnsi="Arial" w:cs="Arial"/>
          <w:sz w:val="24"/>
          <w:szCs w:val="24"/>
          <w:lang w:val="en-GB"/>
        </w:rPr>
        <w:t>s out how countries can</w:t>
      </w:r>
      <w:r w:rsidR="00D064AF" w:rsidRPr="00D064AF">
        <w:rPr>
          <w:rFonts w:ascii="Arial" w:hAnsi="Arial" w:cs="Arial"/>
          <w:sz w:val="24"/>
          <w:szCs w:val="24"/>
          <w:lang w:val="en-GB"/>
        </w:rPr>
        <w:t xml:space="preserve"> strengthen stroke services, measure progress and accelerate improvement across the whole pathway of care</w:t>
      </w:r>
      <w:r w:rsidR="006B588B">
        <w:rPr>
          <w:rFonts w:ascii="Arial" w:hAnsi="Arial" w:cs="Arial"/>
          <w:sz w:val="24"/>
          <w:szCs w:val="24"/>
          <w:lang w:val="en-GB"/>
        </w:rPr>
        <w:t xml:space="preserve"> </w:t>
      </w:r>
      <w:r w:rsidR="006B588B" w:rsidRPr="006B588B">
        <w:rPr>
          <w:rFonts w:ascii="Arial" w:hAnsi="Arial" w:cs="Arial"/>
          <w:sz w:val="24"/>
          <w:szCs w:val="24"/>
          <w:lang w:val="en-GB"/>
        </w:rPr>
        <w:t>so that where someone lives no longer determines whether they survive stroke or live well after it</w:t>
      </w:r>
    </w:p>
    <w:p w14:paraId="6AA18C7F" w14:textId="0AB156C5" w:rsidR="00E302BE" w:rsidRPr="00227AB3" w:rsidRDefault="00E302BE" w:rsidP="001508E6">
      <w:pPr>
        <w:rPr>
          <w:rFonts w:ascii="Arial" w:hAnsi="Arial" w:cs="Arial"/>
          <w:sz w:val="24"/>
          <w:szCs w:val="24"/>
          <w:lang w:val="en-GB"/>
        </w:rPr>
      </w:pPr>
    </w:p>
    <w:p w14:paraId="7D6253B9" w14:textId="4F38BE39" w:rsidR="002E370D" w:rsidRPr="00227AB3" w:rsidRDefault="002E370D" w:rsidP="001508E6">
      <w:pPr>
        <w:rPr>
          <w:rFonts w:ascii="Arial" w:hAnsi="Arial" w:cs="Arial"/>
          <w:sz w:val="24"/>
          <w:szCs w:val="24"/>
          <w:lang w:val="en-GB"/>
        </w:rPr>
      </w:pPr>
      <w:r w:rsidRPr="00983822">
        <w:rPr>
          <w:rFonts w:ascii="Arial" w:hAnsi="Arial" w:cs="Arial"/>
          <w:sz w:val="24"/>
          <w:szCs w:val="24"/>
          <w:lang w:val="en-GB"/>
        </w:rPr>
        <w:t xml:space="preserve">The latest </w:t>
      </w:r>
      <w:r w:rsidR="00730E98">
        <w:rPr>
          <w:rFonts w:ascii="Arial" w:hAnsi="Arial" w:cs="Arial"/>
          <w:sz w:val="24"/>
          <w:szCs w:val="24"/>
          <w:lang w:val="en-GB"/>
        </w:rPr>
        <w:t xml:space="preserve">2024 </w:t>
      </w:r>
      <w:r w:rsidRPr="00983822">
        <w:rPr>
          <w:rFonts w:ascii="Arial" w:hAnsi="Arial" w:cs="Arial"/>
          <w:sz w:val="24"/>
          <w:szCs w:val="24"/>
          <w:lang w:val="en-GB"/>
        </w:rPr>
        <w:t>SST</w:t>
      </w:r>
      <w:r w:rsidR="00367B22">
        <w:rPr>
          <w:rFonts w:ascii="Arial" w:hAnsi="Arial" w:cs="Arial"/>
          <w:sz w:val="24"/>
          <w:szCs w:val="24"/>
          <w:lang w:val="en-GB"/>
        </w:rPr>
        <w:t xml:space="preserve"> data</w:t>
      </w:r>
      <w:r w:rsidRPr="00983822">
        <w:rPr>
          <w:rFonts w:ascii="Arial" w:hAnsi="Arial" w:cs="Arial"/>
          <w:sz w:val="24"/>
          <w:szCs w:val="24"/>
          <w:lang w:val="en-GB"/>
        </w:rPr>
        <w:t xml:space="preserve"> highlights persistent inequities in stroke care across Europe, with many Southern and Eastern European countries </w:t>
      </w:r>
      <w:proofErr w:type="gramStart"/>
      <w:r w:rsidRPr="00983822">
        <w:rPr>
          <w:rFonts w:ascii="Arial" w:hAnsi="Arial" w:cs="Arial"/>
          <w:sz w:val="24"/>
          <w:szCs w:val="24"/>
          <w:lang w:val="en-GB"/>
        </w:rPr>
        <w:t>lag</w:t>
      </w:r>
      <w:r w:rsidR="00832A24">
        <w:rPr>
          <w:rFonts w:ascii="Arial" w:hAnsi="Arial" w:cs="Arial"/>
          <w:sz w:val="24"/>
          <w:szCs w:val="24"/>
          <w:lang w:val="en-GB"/>
        </w:rPr>
        <w:t>ging</w:t>
      </w:r>
      <w:r w:rsidRPr="00983822">
        <w:rPr>
          <w:rFonts w:ascii="Arial" w:hAnsi="Arial" w:cs="Arial"/>
          <w:sz w:val="24"/>
          <w:szCs w:val="24"/>
          <w:lang w:val="en-GB"/>
        </w:rPr>
        <w:t xml:space="preserve"> behind</w:t>
      </w:r>
      <w:proofErr w:type="gramEnd"/>
      <w:r w:rsidRPr="00983822">
        <w:rPr>
          <w:rFonts w:ascii="Arial" w:hAnsi="Arial" w:cs="Arial"/>
          <w:sz w:val="24"/>
          <w:szCs w:val="24"/>
          <w:lang w:val="en-GB"/>
        </w:rPr>
        <w:t xml:space="preserve">. While some countries deliver strong results through effective organisation and evidence-based care, major gaps remain. </w:t>
      </w:r>
      <w:r w:rsidR="00D97B06">
        <w:rPr>
          <w:rFonts w:ascii="Arial" w:hAnsi="Arial" w:cs="Arial"/>
          <w:sz w:val="24"/>
          <w:szCs w:val="24"/>
          <w:lang w:val="en-GB"/>
        </w:rPr>
        <w:t xml:space="preserve">Missing or </w:t>
      </w:r>
      <w:r w:rsidR="00F735B4">
        <w:rPr>
          <w:rFonts w:ascii="Arial" w:hAnsi="Arial" w:cs="Arial"/>
          <w:sz w:val="24"/>
          <w:szCs w:val="24"/>
          <w:lang w:val="en-GB"/>
        </w:rPr>
        <w:t>low-quality</w:t>
      </w:r>
      <w:r w:rsidR="00D97B06">
        <w:rPr>
          <w:rFonts w:ascii="Arial" w:hAnsi="Arial" w:cs="Arial"/>
          <w:sz w:val="24"/>
          <w:szCs w:val="24"/>
          <w:lang w:val="en-GB"/>
        </w:rPr>
        <w:t xml:space="preserve"> d</w:t>
      </w:r>
      <w:r w:rsidRPr="00983822">
        <w:rPr>
          <w:rFonts w:ascii="Arial" w:hAnsi="Arial" w:cs="Arial"/>
          <w:sz w:val="24"/>
          <w:szCs w:val="24"/>
          <w:lang w:val="en-GB"/>
        </w:rPr>
        <w:t xml:space="preserve">ata is also a serious concern, as </w:t>
      </w:r>
      <w:r w:rsidR="00964E9B">
        <w:rPr>
          <w:rFonts w:ascii="Arial" w:hAnsi="Arial" w:cs="Arial"/>
          <w:sz w:val="24"/>
          <w:szCs w:val="24"/>
          <w:lang w:val="en-GB"/>
        </w:rPr>
        <w:t>they can</w:t>
      </w:r>
      <w:r w:rsidRPr="00983822">
        <w:rPr>
          <w:rFonts w:ascii="Arial" w:hAnsi="Arial" w:cs="Arial"/>
          <w:sz w:val="24"/>
          <w:szCs w:val="24"/>
          <w:lang w:val="en-GB"/>
        </w:rPr>
        <w:t xml:space="preserve"> often signal weaker care systems, </w:t>
      </w:r>
      <w:r w:rsidR="008A351D">
        <w:rPr>
          <w:rFonts w:ascii="Arial" w:hAnsi="Arial" w:cs="Arial"/>
          <w:sz w:val="24"/>
          <w:szCs w:val="24"/>
          <w:lang w:val="en-GB"/>
        </w:rPr>
        <w:t>making it harder to see</w:t>
      </w:r>
      <w:r w:rsidRPr="00983822">
        <w:rPr>
          <w:rFonts w:ascii="Arial" w:hAnsi="Arial" w:cs="Arial"/>
          <w:sz w:val="24"/>
          <w:szCs w:val="24"/>
          <w:lang w:val="en-GB"/>
        </w:rPr>
        <w:t xml:space="preserve"> the true scale of the challenge</w:t>
      </w:r>
      <w:r w:rsidR="002B3F37">
        <w:rPr>
          <w:rFonts w:ascii="Arial" w:hAnsi="Arial" w:cs="Arial"/>
          <w:sz w:val="24"/>
          <w:szCs w:val="24"/>
          <w:lang w:val="en-GB"/>
        </w:rPr>
        <w:t>.</w:t>
      </w:r>
      <w:r w:rsidRPr="00983822">
        <w:rPr>
          <w:rFonts w:ascii="Arial" w:hAnsi="Arial" w:cs="Arial"/>
          <w:sz w:val="24"/>
          <w:szCs w:val="24"/>
          <w:lang w:val="en-GB"/>
        </w:rPr>
        <w:t xml:space="preserve"> Strong national </w:t>
      </w:r>
      <w:r w:rsidR="002B3F37">
        <w:rPr>
          <w:rFonts w:ascii="Arial" w:hAnsi="Arial" w:cs="Arial"/>
          <w:sz w:val="24"/>
          <w:szCs w:val="24"/>
          <w:lang w:val="en-GB"/>
        </w:rPr>
        <w:t xml:space="preserve">stroke </w:t>
      </w:r>
      <w:r w:rsidRPr="00983822">
        <w:rPr>
          <w:rFonts w:ascii="Arial" w:hAnsi="Arial" w:cs="Arial"/>
          <w:sz w:val="24"/>
          <w:szCs w:val="24"/>
          <w:lang w:val="en-GB"/>
        </w:rPr>
        <w:t xml:space="preserve">registries </w:t>
      </w:r>
      <w:r w:rsidR="002B3F37">
        <w:rPr>
          <w:rFonts w:ascii="Arial" w:hAnsi="Arial" w:cs="Arial"/>
          <w:sz w:val="24"/>
          <w:szCs w:val="24"/>
          <w:lang w:val="en-GB"/>
        </w:rPr>
        <w:t>are</w:t>
      </w:r>
      <w:r w:rsidRPr="00983822">
        <w:rPr>
          <w:rFonts w:ascii="Arial" w:hAnsi="Arial" w:cs="Arial"/>
          <w:sz w:val="24"/>
          <w:szCs w:val="24"/>
          <w:lang w:val="en-GB"/>
        </w:rPr>
        <w:t xml:space="preserve"> essential to </w:t>
      </w:r>
      <w:r w:rsidR="002B3F37">
        <w:rPr>
          <w:rFonts w:ascii="Arial" w:hAnsi="Arial" w:cs="Arial"/>
          <w:sz w:val="24"/>
          <w:szCs w:val="24"/>
          <w:lang w:val="en-GB"/>
        </w:rPr>
        <w:t>enable</w:t>
      </w:r>
      <w:r w:rsidRPr="00983822">
        <w:rPr>
          <w:rFonts w:ascii="Arial" w:hAnsi="Arial" w:cs="Arial"/>
          <w:sz w:val="24"/>
          <w:szCs w:val="24"/>
          <w:lang w:val="en-GB"/>
        </w:rPr>
        <w:t xml:space="preserve"> improvement and accountability</w:t>
      </w:r>
      <w:r w:rsidR="006373EB">
        <w:rPr>
          <w:rFonts w:ascii="Arial" w:hAnsi="Arial" w:cs="Arial"/>
          <w:sz w:val="24"/>
          <w:szCs w:val="24"/>
          <w:lang w:val="en-GB"/>
        </w:rPr>
        <w:t>.</w:t>
      </w:r>
    </w:p>
    <w:p w14:paraId="137792C5" w14:textId="77777777" w:rsidR="00D0156F" w:rsidRPr="001F3F5C" w:rsidRDefault="00D0156F" w:rsidP="001508E6">
      <w:pPr>
        <w:rPr>
          <w:rFonts w:ascii="Arial" w:hAnsi="Arial" w:cs="Arial"/>
          <w:sz w:val="24"/>
          <w:szCs w:val="24"/>
          <w:lang w:val="en-GB"/>
        </w:rPr>
      </w:pPr>
    </w:p>
    <w:p w14:paraId="11CD1B13" w14:textId="10A4F425" w:rsidR="001508E6" w:rsidRPr="00227AB3" w:rsidRDefault="007B25E9" w:rsidP="001508E6">
      <w:pPr>
        <w:rPr>
          <w:rFonts w:ascii="Arial" w:hAnsi="Arial" w:cs="Arial"/>
          <w:sz w:val="24"/>
          <w:szCs w:val="24"/>
        </w:rPr>
      </w:pPr>
      <w:r w:rsidRPr="00227AB3">
        <w:rPr>
          <w:rFonts w:ascii="Arial" w:hAnsi="Arial" w:cs="Arial"/>
          <w:sz w:val="24"/>
          <w:szCs w:val="24"/>
        </w:rPr>
        <w:t>Where Europe is doing well:</w:t>
      </w:r>
    </w:p>
    <w:p w14:paraId="0663185E" w14:textId="77777777" w:rsidR="002763A2" w:rsidRDefault="002763A2" w:rsidP="001508E6">
      <w:pPr>
        <w:rPr>
          <w:rFonts w:ascii="Arial" w:hAnsi="Arial" w:cs="Arial"/>
          <w:sz w:val="24"/>
          <w:szCs w:val="24"/>
        </w:rPr>
      </w:pPr>
    </w:p>
    <w:tbl>
      <w:tblPr>
        <w:tblStyle w:val="TableGrid"/>
        <w:tblW w:w="0" w:type="auto"/>
        <w:tblLook w:val="04A0" w:firstRow="1" w:lastRow="0" w:firstColumn="1" w:lastColumn="0" w:noHBand="0" w:noVBand="1"/>
      </w:tblPr>
      <w:tblGrid>
        <w:gridCol w:w="3256"/>
        <w:gridCol w:w="6038"/>
      </w:tblGrid>
      <w:tr w:rsidR="002763A2" w14:paraId="69BC3A9B" w14:textId="77777777" w:rsidTr="002763A2">
        <w:tc>
          <w:tcPr>
            <w:tcW w:w="3256" w:type="dxa"/>
          </w:tcPr>
          <w:p w14:paraId="4BFB453F" w14:textId="7A1A1495" w:rsidR="002763A2" w:rsidRDefault="002763A2" w:rsidP="001508E6">
            <w:pPr>
              <w:rPr>
                <w:rFonts w:ascii="Arial" w:hAnsi="Arial" w:cs="Arial"/>
                <w:sz w:val="24"/>
                <w:szCs w:val="24"/>
              </w:rPr>
            </w:pPr>
            <w:r w:rsidRPr="005B4ECE">
              <w:rPr>
                <w:rFonts w:ascii="Arial" w:hAnsi="Arial" w:cs="Arial"/>
                <w:sz w:val="24"/>
                <w:szCs w:val="24"/>
                <w:lang w:val="en-GB"/>
              </w:rPr>
              <w:t>Primary prevention plans</w:t>
            </w:r>
            <w:r>
              <w:rPr>
                <w:rFonts w:ascii="Arial" w:hAnsi="Arial" w:cs="Arial"/>
                <w:sz w:val="24"/>
                <w:szCs w:val="24"/>
                <w:lang w:val="en-GB"/>
              </w:rPr>
              <w:t>:</w:t>
            </w:r>
          </w:p>
        </w:tc>
        <w:tc>
          <w:tcPr>
            <w:tcW w:w="6038" w:type="dxa"/>
          </w:tcPr>
          <w:p w14:paraId="019C7189" w14:textId="5DB31E98" w:rsidR="002763A2" w:rsidRPr="002763A2" w:rsidRDefault="002763A2" w:rsidP="002763A2">
            <w:pPr>
              <w:widowControl/>
              <w:autoSpaceDE/>
              <w:autoSpaceDN/>
              <w:contextualSpacing/>
              <w:rPr>
                <w:rFonts w:ascii="Arial" w:hAnsi="Arial" w:cs="Arial"/>
                <w:sz w:val="24"/>
                <w:szCs w:val="24"/>
                <w:lang w:val="en-GB"/>
              </w:rPr>
            </w:pPr>
            <w:r w:rsidRPr="002763A2">
              <w:rPr>
                <w:rFonts w:ascii="Arial" w:hAnsi="Arial" w:cs="Arial"/>
                <w:sz w:val="24"/>
                <w:szCs w:val="24"/>
                <w:lang w:val="en-GB"/>
              </w:rPr>
              <w:t>in 29 countries (up from 24 in 2023)</w:t>
            </w:r>
          </w:p>
        </w:tc>
      </w:tr>
      <w:tr w:rsidR="002763A2" w14:paraId="28AFA424" w14:textId="77777777" w:rsidTr="002763A2">
        <w:tc>
          <w:tcPr>
            <w:tcW w:w="3256" w:type="dxa"/>
          </w:tcPr>
          <w:p w14:paraId="75214218" w14:textId="4A839BDD" w:rsidR="002763A2" w:rsidRDefault="002763A2" w:rsidP="001508E6">
            <w:pPr>
              <w:rPr>
                <w:rFonts w:ascii="Arial" w:hAnsi="Arial" w:cs="Arial"/>
                <w:sz w:val="24"/>
                <w:szCs w:val="24"/>
              </w:rPr>
            </w:pPr>
            <w:r>
              <w:rPr>
                <w:rFonts w:ascii="Arial" w:hAnsi="Arial" w:cs="Arial"/>
                <w:sz w:val="24"/>
                <w:szCs w:val="24"/>
                <w:lang w:val="en-GB"/>
              </w:rPr>
              <w:t>Treatment with m</w:t>
            </w:r>
            <w:r w:rsidRPr="005B4ECE">
              <w:rPr>
                <w:rFonts w:ascii="Arial" w:hAnsi="Arial" w:cs="Arial"/>
                <w:sz w:val="24"/>
                <w:szCs w:val="24"/>
                <w:lang w:val="en-GB"/>
              </w:rPr>
              <w:t>echanical thrombectomy</w:t>
            </w:r>
          </w:p>
        </w:tc>
        <w:tc>
          <w:tcPr>
            <w:tcW w:w="6038" w:type="dxa"/>
          </w:tcPr>
          <w:p w14:paraId="17F18CB4" w14:textId="54C6E8AF" w:rsidR="002763A2" w:rsidRDefault="002763A2" w:rsidP="001508E6">
            <w:pPr>
              <w:rPr>
                <w:rFonts w:ascii="Arial" w:hAnsi="Arial" w:cs="Arial"/>
                <w:sz w:val="24"/>
                <w:szCs w:val="24"/>
              </w:rPr>
            </w:pPr>
            <w:r>
              <w:rPr>
                <w:rFonts w:ascii="Arial" w:hAnsi="Arial" w:cs="Arial"/>
                <w:sz w:val="24"/>
                <w:szCs w:val="24"/>
                <w:lang w:val="en-GB"/>
              </w:rPr>
              <w:t xml:space="preserve">is provided to a mean of 7.3% of eligible stroke survivors, meeting the SAP-E target of </w:t>
            </w:r>
            <w:r w:rsidRPr="009121A9">
              <w:rPr>
                <w:rFonts w:ascii="Arial" w:hAnsi="Arial" w:cs="Arial"/>
                <w:sz w:val="24"/>
                <w:szCs w:val="24"/>
                <w:lang w:val="en-GB"/>
              </w:rPr>
              <w:t xml:space="preserve">at least </w:t>
            </w:r>
            <w:r w:rsidRPr="005B4ECE">
              <w:rPr>
                <w:rFonts w:ascii="Arial" w:hAnsi="Arial" w:cs="Arial"/>
                <w:sz w:val="24"/>
                <w:szCs w:val="24"/>
                <w:lang w:val="en-GB"/>
              </w:rPr>
              <w:t>7.5%</w:t>
            </w:r>
          </w:p>
        </w:tc>
      </w:tr>
      <w:tr w:rsidR="002763A2" w14:paraId="2C0461D2" w14:textId="77777777" w:rsidTr="002763A2">
        <w:tc>
          <w:tcPr>
            <w:tcW w:w="3256" w:type="dxa"/>
          </w:tcPr>
          <w:p w14:paraId="7538CF3E" w14:textId="4C447D19" w:rsidR="002763A2" w:rsidRDefault="002763A2" w:rsidP="001508E6">
            <w:pPr>
              <w:rPr>
                <w:rFonts w:ascii="Arial" w:hAnsi="Arial" w:cs="Arial"/>
                <w:sz w:val="24"/>
                <w:szCs w:val="24"/>
              </w:rPr>
            </w:pPr>
            <w:r w:rsidRPr="005B2901">
              <w:rPr>
                <w:rFonts w:ascii="Arial" w:hAnsi="Arial" w:cs="Arial"/>
                <w:sz w:val="24"/>
                <w:szCs w:val="24"/>
              </w:rPr>
              <w:t>Early rehabilitation</w:t>
            </w:r>
            <w:r>
              <w:rPr>
                <w:rFonts w:ascii="Arial" w:hAnsi="Arial" w:cs="Arial"/>
                <w:sz w:val="24"/>
                <w:szCs w:val="24"/>
              </w:rPr>
              <w:t>:</w:t>
            </w:r>
          </w:p>
        </w:tc>
        <w:tc>
          <w:tcPr>
            <w:tcW w:w="6038" w:type="dxa"/>
          </w:tcPr>
          <w:p w14:paraId="1F737962" w14:textId="02BF5F99" w:rsidR="002763A2" w:rsidRPr="002763A2" w:rsidRDefault="002763A2" w:rsidP="002763A2">
            <w:pPr>
              <w:widowControl/>
              <w:autoSpaceDE/>
              <w:autoSpaceDN/>
              <w:contextualSpacing/>
              <w:rPr>
                <w:rFonts w:ascii="Arial" w:hAnsi="Arial" w:cs="Arial"/>
                <w:sz w:val="24"/>
                <w:szCs w:val="24"/>
                <w:lang w:val="en-GB"/>
              </w:rPr>
            </w:pPr>
            <w:r w:rsidRPr="002763A2">
              <w:rPr>
                <w:rFonts w:ascii="Arial" w:hAnsi="Arial" w:cs="Arial"/>
                <w:sz w:val="24"/>
                <w:szCs w:val="24"/>
              </w:rPr>
              <w:t>is available in at least 90% of stroke units in 31 countries (up from 24 in 2023)</w:t>
            </w:r>
          </w:p>
        </w:tc>
      </w:tr>
      <w:tr w:rsidR="002763A2" w14:paraId="4C4F4E5A" w14:textId="77777777" w:rsidTr="002763A2">
        <w:tc>
          <w:tcPr>
            <w:tcW w:w="3256" w:type="dxa"/>
          </w:tcPr>
          <w:p w14:paraId="3F297820" w14:textId="5C36855F" w:rsidR="002763A2" w:rsidRDefault="002763A2" w:rsidP="001508E6">
            <w:pPr>
              <w:rPr>
                <w:rFonts w:ascii="Arial" w:hAnsi="Arial" w:cs="Arial"/>
                <w:sz w:val="24"/>
                <w:szCs w:val="24"/>
              </w:rPr>
            </w:pPr>
            <w:r>
              <w:rPr>
                <w:rFonts w:ascii="Arial" w:hAnsi="Arial" w:cs="Arial"/>
                <w:sz w:val="24"/>
                <w:szCs w:val="24"/>
              </w:rPr>
              <w:t>E</w:t>
            </w:r>
            <w:r w:rsidRPr="005B2901">
              <w:rPr>
                <w:rFonts w:ascii="Arial" w:hAnsi="Arial" w:cs="Arial"/>
                <w:sz w:val="24"/>
                <w:szCs w:val="24"/>
              </w:rPr>
              <w:t>arly supported discharge</w:t>
            </w:r>
          </w:p>
        </w:tc>
        <w:tc>
          <w:tcPr>
            <w:tcW w:w="6038" w:type="dxa"/>
          </w:tcPr>
          <w:p w14:paraId="34F23E5D" w14:textId="081A86BF" w:rsidR="002763A2" w:rsidRPr="002763A2" w:rsidRDefault="002763A2" w:rsidP="002763A2">
            <w:pPr>
              <w:widowControl/>
              <w:autoSpaceDE/>
              <w:autoSpaceDN/>
              <w:contextualSpacing/>
              <w:rPr>
                <w:rFonts w:ascii="Arial" w:hAnsi="Arial" w:cs="Arial"/>
                <w:sz w:val="24"/>
                <w:szCs w:val="24"/>
                <w:lang w:val="en-GB"/>
              </w:rPr>
            </w:pPr>
            <w:r>
              <w:rPr>
                <w:rFonts w:ascii="Arial" w:hAnsi="Arial" w:cs="Arial"/>
                <w:sz w:val="24"/>
                <w:szCs w:val="24"/>
              </w:rPr>
              <w:t>i</w:t>
            </w:r>
            <w:r w:rsidRPr="002763A2">
              <w:rPr>
                <w:rFonts w:ascii="Arial" w:hAnsi="Arial" w:cs="Arial"/>
                <w:sz w:val="24"/>
                <w:szCs w:val="24"/>
              </w:rPr>
              <w:t>s available in 11 countries (up from 7 in 2023)</w:t>
            </w:r>
          </w:p>
        </w:tc>
      </w:tr>
    </w:tbl>
    <w:p w14:paraId="20211DE3" w14:textId="77777777" w:rsidR="00280123" w:rsidRDefault="00280123" w:rsidP="001508E6">
      <w:pPr>
        <w:rPr>
          <w:rFonts w:ascii="Arial" w:hAnsi="Arial" w:cs="Arial"/>
          <w:sz w:val="24"/>
          <w:szCs w:val="24"/>
          <w:lang w:val="en-GB"/>
        </w:rPr>
      </w:pPr>
    </w:p>
    <w:p w14:paraId="5D59F893" w14:textId="77777777" w:rsidR="00105B31" w:rsidRDefault="00105B31" w:rsidP="001508E6">
      <w:pPr>
        <w:rPr>
          <w:rFonts w:ascii="Arial" w:hAnsi="Arial" w:cs="Arial"/>
          <w:sz w:val="24"/>
          <w:szCs w:val="24"/>
          <w:lang w:val="en-GB"/>
        </w:rPr>
      </w:pPr>
    </w:p>
    <w:p w14:paraId="63A733E9" w14:textId="77777777" w:rsidR="007B25E9" w:rsidRPr="00227AB3" w:rsidRDefault="007B25E9" w:rsidP="001508E6">
      <w:pPr>
        <w:rPr>
          <w:rFonts w:ascii="Arial" w:hAnsi="Arial" w:cs="Arial"/>
          <w:sz w:val="24"/>
          <w:szCs w:val="24"/>
          <w:lang w:val="en-GB"/>
        </w:rPr>
      </w:pPr>
    </w:p>
    <w:p w14:paraId="25C54BF5" w14:textId="5FA1F7AB" w:rsidR="001508E6" w:rsidRPr="00227AB3" w:rsidRDefault="007B25E9" w:rsidP="001508E6">
      <w:pPr>
        <w:rPr>
          <w:rFonts w:ascii="Arial" w:hAnsi="Arial" w:cs="Arial"/>
          <w:sz w:val="24"/>
          <w:szCs w:val="24"/>
          <w:lang w:val="en-GB"/>
        </w:rPr>
      </w:pPr>
      <w:r w:rsidRPr="00227AB3">
        <w:rPr>
          <w:rFonts w:ascii="Arial" w:hAnsi="Arial" w:cs="Arial"/>
          <w:sz w:val="24"/>
          <w:szCs w:val="24"/>
          <w:lang w:val="en-GB"/>
        </w:rPr>
        <w:lastRenderedPageBreak/>
        <w:t>Where Europe needs to improve</w:t>
      </w:r>
      <w:r w:rsidR="005C2F85">
        <w:rPr>
          <w:rFonts w:ascii="Arial" w:hAnsi="Arial" w:cs="Arial"/>
          <w:sz w:val="24"/>
          <w:szCs w:val="24"/>
          <w:lang w:val="en-GB"/>
        </w:rPr>
        <w:t>:</w:t>
      </w:r>
    </w:p>
    <w:tbl>
      <w:tblPr>
        <w:tblStyle w:val="TableGrid"/>
        <w:tblW w:w="0" w:type="auto"/>
        <w:tblLook w:val="04A0" w:firstRow="1" w:lastRow="0" w:firstColumn="1" w:lastColumn="0" w:noHBand="0" w:noVBand="1"/>
      </w:tblPr>
      <w:tblGrid>
        <w:gridCol w:w="3539"/>
        <w:gridCol w:w="142"/>
        <w:gridCol w:w="966"/>
        <w:gridCol w:w="4647"/>
      </w:tblGrid>
      <w:tr w:rsidR="00FF6D3F" w14:paraId="04F06C29" w14:textId="77777777" w:rsidTr="00205D08">
        <w:tc>
          <w:tcPr>
            <w:tcW w:w="3539" w:type="dxa"/>
          </w:tcPr>
          <w:p w14:paraId="6B6213EB" w14:textId="1CDEA683" w:rsidR="00FF6D3F" w:rsidRDefault="00415C37" w:rsidP="001508E6">
            <w:pPr>
              <w:rPr>
                <w:rFonts w:ascii="Arial" w:hAnsi="Arial" w:cs="Arial"/>
                <w:sz w:val="24"/>
                <w:szCs w:val="24"/>
                <w:lang w:val="en-GB"/>
              </w:rPr>
            </w:pPr>
            <w:r>
              <w:rPr>
                <w:rFonts w:ascii="Arial" w:hAnsi="Arial" w:cs="Arial"/>
                <w:sz w:val="24"/>
                <w:szCs w:val="24"/>
                <w:lang w:val="en-GB"/>
              </w:rPr>
              <w:t xml:space="preserve">1. </w:t>
            </w:r>
            <w:r w:rsidR="00FC2F2F">
              <w:rPr>
                <w:rFonts w:ascii="Arial" w:hAnsi="Arial" w:cs="Arial"/>
                <w:sz w:val="24"/>
                <w:szCs w:val="24"/>
                <w:lang w:val="en-GB"/>
              </w:rPr>
              <w:t xml:space="preserve">Every country has a </w:t>
            </w:r>
            <w:r w:rsidR="003F779A">
              <w:rPr>
                <w:rFonts w:ascii="Arial" w:hAnsi="Arial" w:cs="Arial"/>
                <w:sz w:val="24"/>
                <w:szCs w:val="24"/>
                <w:lang w:val="en-GB"/>
              </w:rPr>
              <w:t>n</w:t>
            </w:r>
            <w:r w:rsidR="00FF6D3F">
              <w:rPr>
                <w:rFonts w:ascii="Arial" w:hAnsi="Arial" w:cs="Arial"/>
                <w:sz w:val="24"/>
                <w:szCs w:val="24"/>
                <w:lang w:val="en-GB"/>
              </w:rPr>
              <w:t>ational stroke plan</w:t>
            </w:r>
          </w:p>
        </w:tc>
        <w:tc>
          <w:tcPr>
            <w:tcW w:w="5755" w:type="dxa"/>
            <w:gridSpan w:val="3"/>
          </w:tcPr>
          <w:p w14:paraId="24F33919" w14:textId="77777777" w:rsidR="00FF6D3F" w:rsidRDefault="00FF6D3F" w:rsidP="00FF6D3F">
            <w:pPr>
              <w:widowControl/>
              <w:autoSpaceDE/>
              <w:autoSpaceDN/>
              <w:contextualSpacing/>
              <w:rPr>
                <w:rFonts w:ascii="Arial" w:hAnsi="Arial" w:cs="Arial"/>
                <w:sz w:val="24"/>
                <w:szCs w:val="24"/>
                <w:lang w:val="en-GB"/>
              </w:rPr>
            </w:pPr>
            <w:r w:rsidRPr="00FF6D3F">
              <w:rPr>
                <w:rFonts w:ascii="Arial" w:hAnsi="Arial" w:cs="Arial"/>
                <w:sz w:val="24"/>
                <w:szCs w:val="24"/>
                <w:lang w:val="en-GB"/>
              </w:rPr>
              <w:t>established in 20 countries (unchanged from 2023)</w:t>
            </w:r>
          </w:p>
          <w:p w14:paraId="2CA30480" w14:textId="0D2097B6" w:rsidR="003A7E93" w:rsidRDefault="003A7E93" w:rsidP="00FF6D3F">
            <w:pPr>
              <w:widowControl/>
              <w:autoSpaceDE/>
              <w:autoSpaceDN/>
              <w:contextualSpacing/>
              <w:rPr>
                <w:rFonts w:ascii="Arial" w:hAnsi="Arial" w:cs="Arial"/>
                <w:sz w:val="24"/>
                <w:szCs w:val="24"/>
                <w:lang w:val="en-GB"/>
              </w:rPr>
            </w:pPr>
          </w:p>
        </w:tc>
      </w:tr>
      <w:tr w:rsidR="00FF6D3F" w14:paraId="1754F581" w14:textId="77777777" w:rsidTr="00205D08">
        <w:tc>
          <w:tcPr>
            <w:tcW w:w="3539" w:type="dxa"/>
          </w:tcPr>
          <w:p w14:paraId="7A8B9872" w14:textId="77777777" w:rsidR="00FF6D3F" w:rsidRDefault="00415C37" w:rsidP="001508E6">
            <w:pPr>
              <w:rPr>
                <w:rFonts w:ascii="Arial" w:hAnsi="Arial" w:cs="Arial"/>
                <w:sz w:val="24"/>
                <w:szCs w:val="24"/>
                <w:lang w:val="en-GB"/>
              </w:rPr>
            </w:pPr>
            <w:r>
              <w:rPr>
                <w:rFonts w:ascii="Arial" w:hAnsi="Arial" w:cs="Arial"/>
                <w:sz w:val="24"/>
                <w:szCs w:val="24"/>
                <w:lang w:val="en-GB"/>
              </w:rPr>
              <w:t xml:space="preserve">2. </w:t>
            </w:r>
            <w:r w:rsidR="00FF6D3F" w:rsidRPr="005B4ECE">
              <w:rPr>
                <w:rFonts w:ascii="Arial" w:hAnsi="Arial" w:cs="Arial"/>
                <w:sz w:val="24"/>
                <w:szCs w:val="24"/>
                <w:lang w:val="en-GB"/>
              </w:rPr>
              <w:t>Stroke unit admission</w:t>
            </w:r>
            <w:r w:rsidR="00FF6D3F">
              <w:rPr>
                <w:rFonts w:ascii="Arial" w:hAnsi="Arial" w:cs="Arial"/>
                <w:sz w:val="24"/>
                <w:szCs w:val="24"/>
                <w:lang w:val="en-GB"/>
              </w:rPr>
              <w:t xml:space="preserve"> for 90% of people </w:t>
            </w:r>
            <w:r w:rsidR="00385C13">
              <w:rPr>
                <w:rFonts w:ascii="Arial" w:hAnsi="Arial" w:cs="Arial"/>
                <w:sz w:val="24"/>
                <w:szCs w:val="24"/>
                <w:lang w:val="en-GB"/>
              </w:rPr>
              <w:t>with</w:t>
            </w:r>
            <w:r w:rsidR="00FF6D3F">
              <w:rPr>
                <w:rFonts w:ascii="Arial" w:hAnsi="Arial" w:cs="Arial"/>
                <w:sz w:val="24"/>
                <w:szCs w:val="24"/>
                <w:lang w:val="en-GB"/>
              </w:rPr>
              <w:t xml:space="preserve"> stroke</w:t>
            </w:r>
          </w:p>
          <w:p w14:paraId="16720337" w14:textId="490130FB" w:rsidR="00385C13" w:rsidRDefault="00385C13" w:rsidP="001508E6">
            <w:pPr>
              <w:rPr>
                <w:rFonts w:ascii="Arial" w:hAnsi="Arial" w:cs="Arial"/>
                <w:sz w:val="24"/>
                <w:szCs w:val="24"/>
                <w:lang w:val="en-GB"/>
              </w:rPr>
            </w:pPr>
          </w:p>
        </w:tc>
        <w:tc>
          <w:tcPr>
            <w:tcW w:w="5755" w:type="dxa"/>
            <w:gridSpan w:val="3"/>
          </w:tcPr>
          <w:p w14:paraId="2167EBB6" w14:textId="72972346" w:rsidR="00FF6D3F" w:rsidRDefault="00FF6D3F" w:rsidP="00FF6D3F">
            <w:pPr>
              <w:widowControl/>
              <w:autoSpaceDE/>
              <w:autoSpaceDN/>
              <w:contextualSpacing/>
              <w:rPr>
                <w:rFonts w:ascii="Arial" w:hAnsi="Arial" w:cs="Arial"/>
                <w:sz w:val="24"/>
                <w:szCs w:val="24"/>
                <w:lang w:val="en-GB"/>
              </w:rPr>
            </w:pPr>
            <w:r w:rsidRPr="00FF6D3F">
              <w:rPr>
                <w:rFonts w:ascii="Arial" w:hAnsi="Arial" w:cs="Arial"/>
                <w:sz w:val="24"/>
                <w:szCs w:val="24"/>
                <w:lang w:val="en-GB"/>
              </w:rPr>
              <w:t xml:space="preserve">9 countries (mean rate 68%, unchanged from 2023) </w:t>
            </w:r>
          </w:p>
          <w:p w14:paraId="2EF20FCD" w14:textId="5E4539F6" w:rsidR="003A7E93" w:rsidRPr="00FF6D3F" w:rsidRDefault="003A7E93" w:rsidP="00FF6D3F">
            <w:pPr>
              <w:widowControl/>
              <w:autoSpaceDE/>
              <w:autoSpaceDN/>
              <w:contextualSpacing/>
              <w:rPr>
                <w:rFonts w:ascii="Arial" w:hAnsi="Arial" w:cs="Arial"/>
                <w:sz w:val="24"/>
                <w:szCs w:val="24"/>
              </w:rPr>
            </w:pPr>
          </w:p>
        </w:tc>
      </w:tr>
      <w:tr w:rsidR="003A7E93" w14:paraId="5768B293" w14:textId="77777777" w:rsidTr="00205D08">
        <w:tc>
          <w:tcPr>
            <w:tcW w:w="9294" w:type="dxa"/>
            <w:gridSpan w:val="4"/>
          </w:tcPr>
          <w:p w14:paraId="34477C42" w14:textId="4387147D" w:rsidR="003A7E93" w:rsidRDefault="00415C37" w:rsidP="003A7E93">
            <w:pPr>
              <w:widowControl/>
              <w:autoSpaceDE/>
              <w:autoSpaceDN/>
              <w:contextualSpacing/>
              <w:rPr>
                <w:rFonts w:ascii="Arial" w:hAnsi="Arial" w:cs="Arial"/>
                <w:sz w:val="24"/>
                <w:szCs w:val="24"/>
                <w:lang w:val="en-GB"/>
              </w:rPr>
            </w:pPr>
            <w:r>
              <w:rPr>
                <w:rFonts w:ascii="Arial" w:hAnsi="Arial" w:cs="Arial"/>
                <w:sz w:val="24"/>
                <w:szCs w:val="24"/>
                <w:lang w:val="en-GB"/>
              </w:rPr>
              <w:t xml:space="preserve">3. </w:t>
            </w:r>
            <w:r w:rsidR="003A7E93" w:rsidRPr="003A7E93">
              <w:rPr>
                <w:rFonts w:ascii="Arial" w:hAnsi="Arial" w:cs="Arial"/>
                <w:sz w:val="24"/>
                <w:szCs w:val="24"/>
                <w:lang w:val="en-GB"/>
              </w:rPr>
              <w:t xml:space="preserve">Timely access to treatment after a stroke is essential for good recovery </w:t>
            </w:r>
          </w:p>
          <w:p w14:paraId="5FDDB4A9" w14:textId="3EAEA0A5" w:rsidR="003A7E93" w:rsidRPr="003A7E93" w:rsidRDefault="003A7E93" w:rsidP="003A7E93">
            <w:pPr>
              <w:widowControl/>
              <w:autoSpaceDE/>
              <w:autoSpaceDN/>
              <w:contextualSpacing/>
              <w:rPr>
                <w:rFonts w:ascii="Arial" w:hAnsi="Arial" w:cs="Arial"/>
                <w:sz w:val="24"/>
                <w:szCs w:val="24"/>
              </w:rPr>
            </w:pPr>
          </w:p>
        </w:tc>
      </w:tr>
      <w:tr w:rsidR="003A7E93" w14:paraId="010F1AD2" w14:textId="77777777" w:rsidTr="00205D08">
        <w:tc>
          <w:tcPr>
            <w:tcW w:w="4647" w:type="dxa"/>
            <w:gridSpan w:val="3"/>
          </w:tcPr>
          <w:p w14:paraId="5E1CD39E" w14:textId="0280E405" w:rsidR="003A7E93" w:rsidRPr="003A7E93" w:rsidRDefault="003A7E93" w:rsidP="003A7E93">
            <w:pPr>
              <w:widowControl/>
              <w:autoSpaceDE/>
              <w:autoSpaceDN/>
              <w:contextualSpacing/>
              <w:rPr>
                <w:rFonts w:ascii="Arial" w:hAnsi="Arial" w:cs="Arial"/>
                <w:sz w:val="24"/>
                <w:szCs w:val="24"/>
              </w:rPr>
            </w:pPr>
            <w:r w:rsidRPr="003A7E93">
              <w:rPr>
                <w:rFonts w:ascii="Arial" w:hAnsi="Arial" w:cs="Arial"/>
                <w:sz w:val="24"/>
                <w:szCs w:val="24"/>
                <w:lang w:val="en-GB"/>
              </w:rPr>
              <w:t>Stroke unit access for 90% of people with stroke within 24 hours of hospital arrival</w:t>
            </w:r>
          </w:p>
        </w:tc>
        <w:tc>
          <w:tcPr>
            <w:tcW w:w="4647" w:type="dxa"/>
          </w:tcPr>
          <w:p w14:paraId="12EF4AA3" w14:textId="5B7FDD18" w:rsidR="003A7E93" w:rsidRDefault="003A7E93" w:rsidP="001508E6">
            <w:pPr>
              <w:rPr>
                <w:rFonts w:ascii="Arial" w:hAnsi="Arial" w:cs="Arial"/>
                <w:sz w:val="24"/>
                <w:szCs w:val="24"/>
                <w:lang w:val="en-GB"/>
              </w:rPr>
            </w:pPr>
            <w:r w:rsidRPr="003A7E93">
              <w:rPr>
                <w:rFonts w:ascii="Arial" w:hAnsi="Arial" w:cs="Arial"/>
                <w:sz w:val="24"/>
                <w:szCs w:val="24"/>
                <w:lang w:val="en-GB"/>
              </w:rPr>
              <w:t>3 countries</w:t>
            </w:r>
          </w:p>
        </w:tc>
      </w:tr>
      <w:tr w:rsidR="003A7E93" w14:paraId="3F727DD0" w14:textId="77777777" w:rsidTr="00205D08">
        <w:tc>
          <w:tcPr>
            <w:tcW w:w="4647" w:type="dxa"/>
            <w:gridSpan w:val="3"/>
          </w:tcPr>
          <w:p w14:paraId="3B84A855" w14:textId="5115DB7A" w:rsidR="003A7E93" w:rsidRDefault="003A7E93" w:rsidP="003A7E93">
            <w:pPr>
              <w:widowControl/>
              <w:autoSpaceDE/>
              <w:autoSpaceDN/>
              <w:contextualSpacing/>
              <w:rPr>
                <w:rFonts w:ascii="Arial" w:hAnsi="Arial" w:cs="Arial"/>
                <w:sz w:val="24"/>
                <w:szCs w:val="24"/>
                <w:lang w:val="en-GB"/>
              </w:rPr>
            </w:pPr>
            <w:r w:rsidRPr="003A7E93">
              <w:rPr>
                <w:rFonts w:ascii="Arial" w:hAnsi="Arial" w:cs="Arial"/>
                <w:sz w:val="24"/>
                <w:szCs w:val="24"/>
              </w:rPr>
              <w:t xml:space="preserve">Treatment with </w:t>
            </w:r>
            <w:r w:rsidRPr="003A7E93">
              <w:rPr>
                <w:rFonts w:ascii="Arial" w:hAnsi="Arial" w:cs="Arial"/>
                <w:sz w:val="24"/>
                <w:szCs w:val="24"/>
                <w:lang w:val="en-GB"/>
              </w:rPr>
              <w:t xml:space="preserve">intravenous thrombolysis for 20% of eligible patients </w:t>
            </w:r>
          </w:p>
        </w:tc>
        <w:tc>
          <w:tcPr>
            <w:tcW w:w="4647" w:type="dxa"/>
          </w:tcPr>
          <w:p w14:paraId="6B3A87A4" w14:textId="788FD65D" w:rsidR="003A7E93" w:rsidRPr="003A7E93" w:rsidRDefault="003A7E93" w:rsidP="003A7E93">
            <w:pPr>
              <w:widowControl/>
              <w:autoSpaceDE/>
              <w:autoSpaceDN/>
              <w:contextualSpacing/>
              <w:rPr>
                <w:rFonts w:ascii="Arial" w:hAnsi="Arial" w:cs="Arial"/>
                <w:sz w:val="24"/>
                <w:szCs w:val="24"/>
              </w:rPr>
            </w:pPr>
            <w:r w:rsidRPr="003A7E93">
              <w:rPr>
                <w:rFonts w:ascii="Arial" w:hAnsi="Arial" w:cs="Arial"/>
                <w:sz w:val="24"/>
                <w:szCs w:val="24"/>
                <w:lang w:val="en-GB"/>
              </w:rPr>
              <w:t>7 countries (</w:t>
            </w:r>
            <w:r w:rsidRPr="003A7E93">
              <w:rPr>
                <w:rFonts w:ascii="Arial" w:hAnsi="Arial" w:cs="Arial"/>
                <w:sz w:val="24"/>
                <w:szCs w:val="24"/>
              </w:rPr>
              <w:t>mean rate</w:t>
            </w:r>
            <w:r w:rsidR="00385C13">
              <w:rPr>
                <w:rFonts w:ascii="Arial" w:hAnsi="Arial" w:cs="Arial"/>
                <w:sz w:val="24"/>
                <w:szCs w:val="24"/>
              </w:rPr>
              <w:t xml:space="preserve"> </w:t>
            </w:r>
            <w:r w:rsidRPr="003A7E93">
              <w:rPr>
                <w:rFonts w:ascii="Arial" w:hAnsi="Arial" w:cs="Arial"/>
                <w:sz w:val="24"/>
                <w:szCs w:val="24"/>
              </w:rPr>
              <w:t>14%, down from 15.4% in 2023).</w:t>
            </w:r>
          </w:p>
        </w:tc>
      </w:tr>
      <w:tr w:rsidR="003A7E93" w14:paraId="216B262F" w14:textId="77777777" w:rsidTr="00205D08">
        <w:tc>
          <w:tcPr>
            <w:tcW w:w="4647" w:type="dxa"/>
            <w:gridSpan w:val="3"/>
          </w:tcPr>
          <w:p w14:paraId="2651694F" w14:textId="2A9C4E06" w:rsidR="003A7E93" w:rsidRPr="003A7E93" w:rsidRDefault="003A7E93" w:rsidP="003A7E93">
            <w:pPr>
              <w:widowControl/>
              <w:autoSpaceDE/>
              <w:autoSpaceDN/>
              <w:contextualSpacing/>
              <w:rPr>
                <w:rFonts w:ascii="Arial" w:hAnsi="Arial" w:cs="Arial"/>
                <w:sz w:val="24"/>
                <w:szCs w:val="24"/>
              </w:rPr>
            </w:pPr>
            <w:r w:rsidRPr="003A7E93">
              <w:rPr>
                <w:rFonts w:ascii="Arial" w:hAnsi="Arial" w:cs="Arial"/>
                <w:sz w:val="24"/>
                <w:szCs w:val="24"/>
              </w:rPr>
              <w:t>Receiving treatment within 30 minutes of hospital arrival</w:t>
            </w:r>
          </w:p>
        </w:tc>
        <w:tc>
          <w:tcPr>
            <w:tcW w:w="4647" w:type="dxa"/>
          </w:tcPr>
          <w:p w14:paraId="1C41BFE3" w14:textId="0AE98E88" w:rsidR="003A7E93" w:rsidRDefault="003A7E93" w:rsidP="001508E6">
            <w:pPr>
              <w:rPr>
                <w:rFonts w:ascii="Arial" w:hAnsi="Arial" w:cs="Arial"/>
                <w:sz w:val="24"/>
                <w:szCs w:val="24"/>
                <w:lang w:val="en-GB"/>
              </w:rPr>
            </w:pPr>
            <w:r w:rsidRPr="003A7E93">
              <w:rPr>
                <w:rFonts w:ascii="Arial" w:hAnsi="Arial" w:cs="Arial"/>
                <w:sz w:val="24"/>
                <w:szCs w:val="24"/>
              </w:rPr>
              <w:t>mean time is 43.9 minutes (range 20–94 minutes</w:t>
            </w:r>
          </w:p>
        </w:tc>
      </w:tr>
      <w:tr w:rsidR="003A7E93" w14:paraId="19AB08BA" w14:textId="77777777" w:rsidTr="00205D08">
        <w:tc>
          <w:tcPr>
            <w:tcW w:w="4647" w:type="dxa"/>
            <w:gridSpan w:val="3"/>
          </w:tcPr>
          <w:p w14:paraId="26A48DD3" w14:textId="04298305" w:rsidR="003A7E93" w:rsidRPr="003A7E93" w:rsidRDefault="003A7E93" w:rsidP="003A7E93">
            <w:pPr>
              <w:widowControl/>
              <w:autoSpaceDE/>
              <w:autoSpaceDN/>
              <w:contextualSpacing/>
              <w:rPr>
                <w:rFonts w:ascii="Arial" w:hAnsi="Arial" w:cs="Arial"/>
                <w:sz w:val="24"/>
                <w:szCs w:val="24"/>
              </w:rPr>
            </w:pPr>
            <w:r w:rsidRPr="003A7E93">
              <w:rPr>
                <w:rFonts w:ascii="Arial" w:hAnsi="Arial" w:cs="Arial"/>
                <w:sz w:val="24"/>
                <w:szCs w:val="24"/>
              </w:rPr>
              <w:t>Starting clot removal treatment within 60 minutes of hospital arrival</w:t>
            </w:r>
          </w:p>
        </w:tc>
        <w:tc>
          <w:tcPr>
            <w:tcW w:w="4647" w:type="dxa"/>
          </w:tcPr>
          <w:p w14:paraId="4BED4FB4" w14:textId="77777777" w:rsidR="003A7E93" w:rsidRDefault="003A7E93" w:rsidP="001508E6">
            <w:pPr>
              <w:rPr>
                <w:rFonts w:ascii="Arial" w:hAnsi="Arial" w:cs="Arial"/>
                <w:sz w:val="24"/>
                <w:szCs w:val="24"/>
              </w:rPr>
            </w:pPr>
            <w:r>
              <w:rPr>
                <w:rFonts w:ascii="Arial" w:hAnsi="Arial" w:cs="Arial"/>
                <w:sz w:val="24"/>
                <w:szCs w:val="24"/>
              </w:rPr>
              <w:t>mean</w:t>
            </w:r>
            <w:r w:rsidRPr="00570418">
              <w:rPr>
                <w:rFonts w:ascii="Arial" w:hAnsi="Arial" w:cs="Arial"/>
                <w:sz w:val="24"/>
                <w:szCs w:val="24"/>
              </w:rPr>
              <w:t xml:space="preserve"> time is 94.6 minutes (range 19–303 minutes)</w:t>
            </w:r>
          </w:p>
          <w:p w14:paraId="11E1ACB3" w14:textId="22C92E24" w:rsidR="007252C2" w:rsidRDefault="007252C2" w:rsidP="001508E6">
            <w:pPr>
              <w:rPr>
                <w:rFonts w:ascii="Arial" w:hAnsi="Arial" w:cs="Arial"/>
                <w:sz w:val="24"/>
                <w:szCs w:val="24"/>
                <w:lang w:val="en-GB"/>
              </w:rPr>
            </w:pPr>
          </w:p>
        </w:tc>
      </w:tr>
      <w:tr w:rsidR="007252C2" w14:paraId="17708649" w14:textId="77777777" w:rsidTr="00205D08">
        <w:tc>
          <w:tcPr>
            <w:tcW w:w="9294" w:type="dxa"/>
            <w:gridSpan w:val="4"/>
          </w:tcPr>
          <w:p w14:paraId="12695B16" w14:textId="0559CDE3" w:rsidR="007252C2" w:rsidRPr="007252C2" w:rsidRDefault="007252C2" w:rsidP="007252C2">
            <w:pPr>
              <w:widowControl/>
              <w:autoSpaceDE/>
              <w:autoSpaceDN/>
              <w:contextualSpacing/>
              <w:rPr>
                <w:rFonts w:ascii="Arial" w:hAnsi="Arial" w:cs="Arial"/>
                <w:sz w:val="24"/>
                <w:szCs w:val="24"/>
                <w:lang w:val="en-GB"/>
              </w:rPr>
            </w:pPr>
            <w:r w:rsidRPr="00205D08">
              <w:rPr>
                <w:rFonts w:ascii="Arial" w:hAnsi="Arial" w:cs="Arial"/>
                <w:sz w:val="24"/>
                <w:szCs w:val="24"/>
                <w:lang w:val="en-GB"/>
              </w:rPr>
              <w:t>4. Gaps in secondary prevention and follow-up are leaving survivors at risk of a second stroke</w:t>
            </w:r>
            <w:r w:rsidR="00205D08">
              <w:rPr>
                <w:rFonts w:ascii="Arial" w:hAnsi="Arial" w:cs="Arial"/>
                <w:sz w:val="24"/>
                <w:szCs w:val="24"/>
                <w:lang w:val="en-GB"/>
              </w:rPr>
              <w:t xml:space="preserve"> - t</w:t>
            </w:r>
            <w:r w:rsidR="00205D08" w:rsidRPr="00205D08">
              <w:rPr>
                <w:rFonts w:ascii="Arial" w:hAnsi="Arial" w:cs="Arial"/>
                <w:sz w:val="24"/>
                <w:szCs w:val="24"/>
              </w:rPr>
              <w:t>he mean recurrent stroke rate is 16%, meaning one in six survivors may have another stroke</w:t>
            </w:r>
          </w:p>
          <w:p w14:paraId="126DC022" w14:textId="77777777" w:rsidR="007252C2" w:rsidRDefault="007252C2" w:rsidP="001508E6">
            <w:pPr>
              <w:rPr>
                <w:rFonts w:ascii="Arial" w:hAnsi="Arial" w:cs="Arial"/>
                <w:sz w:val="24"/>
                <w:szCs w:val="24"/>
                <w:lang w:val="en-GB"/>
              </w:rPr>
            </w:pPr>
          </w:p>
        </w:tc>
      </w:tr>
      <w:tr w:rsidR="00205D08" w:rsidRPr="00F87A95" w14:paraId="2B4C1C4D" w14:textId="77777777" w:rsidTr="00205D08">
        <w:tc>
          <w:tcPr>
            <w:tcW w:w="3681" w:type="dxa"/>
            <w:gridSpan w:val="2"/>
          </w:tcPr>
          <w:p w14:paraId="6D23DD22" w14:textId="200FA583" w:rsidR="00205D08" w:rsidRPr="00F87A95" w:rsidRDefault="001C7075" w:rsidP="001F1555">
            <w:pPr>
              <w:widowControl/>
              <w:autoSpaceDE/>
              <w:autoSpaceDN/>
              <w:contextualSpacing/>
              <w:rPr>
                <w:rFonts w:ascii="Arial" w:hAnsi="Arial" w:cs="Arial"/>
                <w:sz w:val="24"/>
                <w:szCs w:val="24"/>
                <w:lang w:val="en-GB"/>
              </w:rPr>
            </w:pPr>
            <w:r>
              <w:rPr>
                <w:rFonts w:ascii="Arial" w:hAnsi="Arial" w:cs="Arial"/>
                <w:sz w:val="24"/>
                <w:szCs w:val="24"/>
              </w:rPr>
              <w:t>Receiving s</w:t>
            </w:r>
            <w:r w:rsidR="00205D08" w:rsidRPr="00F87A95">
              <w:rPr>
                <w:rFonts w:ascii="Arial" w:hAnsi="Arial" w:cs="Arial"/>
                <w:sz w:val="24"/>
                <w:szCs w:val="24"/>
              </w:rPr>
              <w:t xml:space="preserve">econdary prevention </w:t>
            </w:r>
            <w:r>
              <w:rPr>
                <w:rFonts w:ascii="Arial" w:hAnsi="Arial" w:cs="Arial"/>
                <w:sz w:val="24"/>
                <w:szCs w:val="24"/>
              </w:rPr>
              <w:t>information</w:t>
            </w:r>
          </w:p>
        </w:tc>
        <w:tc>
          <w:tcPr>
            <w:tcW w:w="5613" w:type="dxa"/>
            <w:gridSpan w:val="2"/>
          </w:tcPr>
          <w:p w14:paraId="13E74B9A" w14:textId="537D4869" w:rsidR="00205D08" w:rsidRPr="00F87A95" w:rsidRDefault="001F1555" w:rsidP="001508E6">
            <w:pPr>
              <w:rPr>
                <w:rFonts w:ascii="Arial" w:hAnsi="Arial" w:cs="Arial"/>
                <w:sz w:val="24"/>
                <w:szCs w:val="24"/>
                <w:lang w:val="en-GB"/>
              </w:rPr>
            </w:pPr>
            <w:r>
              <w:rPr>
                <w:rFonts w:ascii="Arial" w:hAnsi="Arial" w:cs="Arial"/>
                <w:sz w:val="24"/>
                <w:szCs w:val="24"/>
              </w:rPr>
              <w:t>Data on this i</w:t>
            </w:r>
            <w:r w:rsidR="00205D08" w:rsidRPr="00F87A95">
              <w:rPr>
                <w:rFonts w:ascii="Arial" w:hAnsi="Arial" w:cs="Arial"/>
                <w:sz w:val="24"/>
                <w:szCs w:val="24"/>
              </w:rPr>
              <w:t>s missing or of low quality from nearly half of all countries</w:t>
            </w:r>
          </w:p>
        </w:tc>
      </w:tr>
      <w:tr w:rsidR="00205D08" w:rsidRPr="00F87A95" w14:paraId="31BD36EB" w14:textId="77777777" w:rsidTr="00205D08">
        <w:tc>
          <w:tcPr>
            <w:tcW w:w="3681" w:type="dxa"/>
            <w:gridSpan w:val="2"/>
          </w:tcPr>
          <w:p w14:paraId="21E68925" w14:textId="2D20D9F2" w:rsidR="00205D08" w:rsidRPr="00F87A95" w:rsidRDefault="001C7075" w:rsidP="001508E6">
            <w:pPr>
              <w:rPr>
                <w:rFonts w:ascii="Arial" w:hAnsi="Arial" w:cs="Arial"/>
                <w:sz w:val="24"/>
                <w:szCs w:val="24"/>
                <w:lang w:val="en-GB"/>
              </w:rPr>
            </w:pPr>
            <w:r>
              <w:rPr>
                <w:rFonts w:ascii="Arial" w:hAnsi="Arial" w:cs="Arial"/>
                <w:sz w:val="24"/>
                <w:szCs w:val="24"/>
              </w:rPr>
              <w:t>Receiving a tr</w:t>
            </w:r>
            <w:r w:rsidR="00205D08" w:rsidRPr="00F87A95">
              <w:rPr>
                <w:rFonts w:ascii="Arial" w:hAnsi="Arial" w:cs="Arial"/>
                <w:sz w:val="24"/>
                <w:szCs w:val="24"/>
              </w:rPr>
              <w:t>ansition and rehabilitation plan</w:t>
            </w:r>
          </w:p>
        </w:tc>
        <w:tc>
          <w:tcPr>
            <w:tcW w:w="5613" w:type="dxa"/>
            <w:gridSpan w:val="2"/>
          </w:tcPr>
          <w:p w14:paraId="24281BBF" w14:textId="7449C31E" w:rsidR="00205D08" w:rsidRPr="00F87A95" w:rsidRDefault="00205D08" w:rsidP="001508E6">
            <w:pPr>
              <w:rPr>
                <w:rFonts w:ascii="Arial" w:hAnsi="Arial" w:cs="Arial"/>
                <w:sz w:val="24"/>
                <w:szCs w:val="24"/>
                <w:lang w:val="en-GB"/>
              </w:rPr>
            </w:pPr>
            <w:r w:rsidRPr="00F87A95">
              <w:rPr>
                <w:rFonts w:ascii="Arial" w:hAnsi="Arial" w:cs="Arial"/>
                <w:sz w:val="24"/>
                <w:szCs w:val="24"/>
              </w:rPr>
              <w:t>13 countries</w:t>
            </w:r>
            <w:r w:rsidR="001F1555">
              <w:rPr>
                <w:rFonts w:ascii="Arial" w:hAnsi="Arial" w:cs="Arial"/>
                <w:sz w:val="24"/>
                <w:szCs w:val="24"/>
              </w:rPr>
              <w:t>,</w:t>
            </w:r>
            <w:r w:rsidR="001C7075">
              <w:rPr>
                <w:rFonts w:ascii="Arial" w:hAnsi="Arial" w:cs="Arial"/>
                <w:sz w:val="24"/>
                <w:szCs w:val="24"/>
              </w:rPr>
              <w:t xml:space="preserve"> mean </w:t>
            </w:r>
            <w:r w:rsidRPr="00F87A95">
              <w:rPr>
                <w:rFonts w:ascii="Arial" w:hAnsi="Arial" w:cs="Arial"/>
                <w:sz w:val="24"/>
                <w:szCs w:val="24"/>
              </w:rPr>
              <w:t xml:space="preserve">71% </w:t>
            </w:r>
            <w:r w:rsidR="001F1555">
              <w:rPr>
                <w:rFonts w:ascii="Arial" w:hAnsi="Arial" w:cs="Arial"/>
                <w:sz w:val="24"/>
                <w:szCs w:val="24"/>
              </w:rPr>
              <w:t>(</w:t>
            </w:r>
            <w:r w:rsidRPr="00F87A95">
              <w:rPr>
                <w:rFonts w:ascii="Arial" w:hAnsi="Arial" w:cs="Arial"/>
                <w:sz w:val="24"/>
                <w:szCs w:val="24"/>
              </w:rPr>
              <w:t xml:space="preserve">range </w:t>
            </w:r>
            <w:r w:rsidR="00CA43E1">
              <w:rPr>
                <w:rFonts w:ascii="Arial" w:hAnsi="Arial" w:cs="Arial"/>
                <w:sz w:val="24"/>
                <w:szCs w:val="24"/>
              </w:rPr>
              <w:t>1</w:t>
            </w:r>
            <w:r w:rsidRPr="00F87A95">
              <w:rPr>
                <w:rFonts w:ascii="Arial" w:hAnsi="Arial" w:cs="Arial"/>
                <w:sz w:val="24"/>
                <w:szCs w:val="24"/>
              </w:rPr>
              <w:t>9-95%</w:t>
            </w:r>
            <w:r w:rsidR="00CA43E1">
              <w:rPr>
                <w:rFonts w:ascii="Arial" w:hAnsi="Arial" w:cs="Arial"/>
                <w:sz w:val="24"/>
                <w:szCs w:val="24"/>
              </w:rPr>
              <w:t>)</w:t>
            </w:r>
          </w:p>
        </w:tc>
      </w:tr>
      <w:tr w:rsidR="00205D08" w:rsidRPr="00F87A95" w14:paraId="753E95E4" w14:textId="77777777" w:rsidTr="00205D08">
        <w:tc>
          <w:tcPr>
            <w:tcW w:w="3681" w:type="dxa"/>
            <w:gridSpan w:val="2"/>
          </w:tcPr>
          <w:p w14:paraId="42F0A89E" w14:textId="7AB20017" w:rsidR="00205D08" w:rsidRPr="00F87A95" w:rsidRDefault="001C7075" w:rsidP="00205D08">
            <w:pPr>
              <w:widowControl/>
              <w:autoSpaceDE/>
              <w:autoSpaceDN/>
              <w:contextualSpacing/>
              <w:rPr>
                <w:rFonts w:ascii="Arial" w:hAnsi="Arial" w:cs="Arial"/>
                <w:sz w:val="24"/>
                <w:szCs w:val="24"/>
                <w:lang w:val="en-GB"/>
              </w:rPr>
            </w:pPr>
            <w:r>
              <w:rPr>
                <w:rFonts w:ascii="Arial" w:hAnsi="Arial" w:cs="Arial"/>
                <w:sz w:val="24"/>
                <w:szCs w:val="24"/>
              </w:rPr>
              <w:t>Having a s</w:t>
            </w:r>
            <w:r w:rsidR="00205D08" w:rsidRPr="00F87A95">
              <w:rPr>
                <w:rFonts w:ascii="Arial" w:hAnsi="Arial" w:cs="Arial"/>
                <w:sz w:val="24"/>
                <w:szCs w:val="24"/>
              </w:rPr>
              <w:t>tructured follow up at 3-6 months</w:t>
            </w:r>
          </w:p>
        </w:tc>
        <w:tc>
          <w:tcPr>
            <w:tcW w:w="5613" w:type="dxa"/>
            <w:gridSpan w:val="2"/>
          </w:tcPr>
          <w:p w14:paraId="258187AC" w14:textId="27634B11" w:rsidR="00205D08" w:rsidRPr="00F87A95" w:rsidRDefault="00205D08" w:rsidP="00F87A95">
            <w:pPr>
              <w:widowControl/>
              <w:autoSpaceDE/>
              <w:autoSpaceDN/>
              <w:contextualSpacing/>
              <w:rPr>
                <w:rFonts w:ascii="Arial" w:hAnsi="Arial" w:cs="Arial"/>
                <w:sz w:val="24"/>
                <w:szCs w:val="24"/>
                <w:lang w:val="en-GB"/>
              </w:rPr>
            </w:pPr>
            <w:r w:rsidRPr="00F87A95">
              <w:rPr>
                <w:rFonts w:ascii="Arial" w:hAnsi="Arial" w:cs="Arial"/>
                <w:sz w:val="24"/>
                <w:szCs w:val="24"/>
              </w:rPr>
              <w:t xml:space="preserve">21 countries, reaching only 52% of patients on average (range 5-95%). </w:t>
            </w:r>
          </w:p>
        </w:tc>
      </w:tr>
      <w:tr w:rsidR="00205D08" w:rsidRPr="00F87A95" w14:paraId="0066D24F" w14:textId="77777777" w:rsidTr="00205D08">
        <w:tc>
          <w:tcPr>
            <w:tcW w:w="3681" w:type="dxa"/>
            <w:gridSpan w:val="2"/>
          </w:tcPr>
          <w:p w14:paraId="7D0945CF" w14:textId="1FB1935F" w:rsidR="00205D08" w:rsidRPr="00F87A95" w:rsidRDefault="007D687A" w:rsidP="001508E6">
            <w:pPr>
              <w:rPr>
                <w:rFonts w:ascii="Arial" w:hAnsi="Arial" w:cs="Arial"/>
                <w:sz w:val="24"/>
                <w:szCs w:val="24"/>
                <w:lang w:val="en-GB"/>
              </w:rPr>
            </w:pPr>
            <w:r w:rsidRPr="00F87A95">
              <w:rPr>
                <w:rFonts w:ascii="Arial" w:hAnsi="Arial" w:cs="Arial"/>
                <w:sz w:val="24"/>
                <w:szCs w:val="24"/>
              </w:rPr>
              <w:t xml:space="preserve">Use of a post stroke check list: </w:t>
            </w:r>
          </w:p>
        </w:tc>
        <w:tc>
          <w:tcPr>
            <w:tcW w:w="5613" w:type="dxa"/>
            <w:gridSpan w:val="2"/>
          </w:tcPr>
          <w:p w14:paraId="67C80B4F" w14:textId="3777ECFE" w:rsidR="00205D08" w:rsidRPr="00F87A95" w:rsidRDefault="007D687A" w:rsidP="001508E6">
            <w:pPr>
              <w:rPr>
                <w:rFonts w:ascii="Arial" w:hAnsi="Arial" w:cs="Arial"/>
                <w:sz w:val="24"/>
                <w:szCs w:val="24"/>
                <w:lang w:val="en-GB"/>
              </w:rPr>
            </w:pPr>
            <w:r w:rsidRPr="00F87A95">
              <w:rPr>
                <w:rFonts w:ascii="Arial" w:hAnsi="Arial" w:cs="Arial"/>
                <w:sz w:val="24"/>
                <w:szCs w:val="24"/>
              </w:rPr>
              <w:t xml:space="preserve">16 countries, </w:t>
            </w:r>
            <w:r w:rsidR="00F87A95" w:rsidRPr="00F87A95">
              <w:rPr>
                <w:rFonts w:ascii="Arial" w:hAnsi="Arial" w:cs="Arial"/>
                <w:sz w:val="24"/>
                <w:szCs w:val="24"/>
              </w:rPr>
              <w:t>mean 37%</w:t>
            </w:r>
            <w:r w:rsidRPr="00F87A95">
              <w:rPr>
                <w:rFonts w:ascii="Arial" w:hAnsi="Arial" w:cs="Arial"/>
                <w:sz w:val="24"/>
                <w:szCs w:val="24"/>
              </w:rPr>
              <w:t xml:space="preserve"> (range 0-85.1%)</w:t>
            </w:r>
          </w:p>
        </w:tc>
      </w:tr>
    </w:tbl>
    <w:p w14:paraId="497E0554" w14:textId="77777777" w:rsidR="00FF6D3F" w:rsidRDefault="00FF6D3F" w:rsidP="001508E6">
      <w:pPr>
        <w:rPr>
          <w:rFonts w:ascii="Arial" w:hAnsi="Arial" w:cs="Arial"/>
          <w:sz w:val="24"/>
          <w:szCs w:val="24"/>
          <w:lang w:val="en-GB"/>
        </w:rPr>
      </w:pPr>
    </w:p>
    <w:p w14:paraId="46D9D6A4" w14:textId="265EB6F4" w:rsidR="002E16A3" w:rsidRPr="00227AB3" w:rsidRDefault="001B7886" w:rsidP="001508E6">
      <w:pPr>
        <w:rPr>
          <w:rFonts w:ascii="Arial" w:hAnsi="Arial" w:cs="Arial"/>
          <w:i/>
          <w:sz w:val="24"/>
          <w:szCs w:val="24"/>
          <w:lang w:val="en-GB"/>
        </w:rPr>
      </w:pPr>
      <w:r w:rsidRPr="00227AB3">
        <w:rPr>
          <w:rFonts w:ascii="Arial" w:hAnsi="Arial" w:cs="Arial"/>
          <w:i/>
          <w:iCs/>
          <w:sz w:val="24"/>
          <w:szCs w:val="24"/>
        </w:rPr>
        <w:t>“</w:t>
      </w:r>
      <w:r w:rsidR="003B1321">
        <w:rPr>
          <w:rFonts w:ascii="Arial" w:hAnsi="Arial" w:cs="Arial"/>
          <w:i/>
          <w:iCs/>
          <w:sz w:val="24"/>
          <w:szCs w:val="24"/>
        </w:rPr>
        <w:t>T</w:t>
      </w:r>
      <w:r w:rsidR="003B1321" w:rsidRPr="003B1321">
        <w:rPr>
          <w:rFonts w:ascii="Arial" w:hAnsi="Arial" w:cs="Arial"/>
          <w:i/>
          <w:iCs/>
          <w:sz w:val="24"/>
          <w:szCs w:val="24"/>
          <w:lang w:val="en-GB"/>
        </w:rPr>
        <w:t>he 2024 data show progress is possible</w:t>
      </w:r>
      <w:r w:rsidR="00190863">
        <w:rPr>
          <w:rFonts w:ascii="Arial" w:hAnsi="Arial" w:cs="Arial"/>
          <w:i/>
          <w:iCs/>
          <w:sz w:val="24"/>
          <w:szCs w:val="24"/>
          <w:lang w:val="en-GB"/>
        </w:rPr>
        <w:t xml:space="preserve">, </w:t>
      </w:r>
      <w:r w:rsidR="003B1321" w:rsidRPr="003B1321">
        <w:rPr>
          <w:rFonts w:ascii="Arial" w:hAnsi="Arial" w:cs="Arial"/>
          <w:i/>
          <w:iCs/>
          <w:sz w:val="24"/>
          <w:szCs w:val="24"/>
          <w:lang w:val="en-GB"/>
        </w:rPr>
        <w:t xml:space="preserve">but too many countries are still falling behind on stroke unit care and follow-up. </w:t>
      </w:r>
      <w:r w:rsidR="003B055B" w:rsidRPr="003B055B">
        <w:rPr>
          <w:rFonts w:ascii="Arial" w:hAnsi="Arial" w:cs="Arial"/>
          <w:i/>
          <w:iCs/>
          <w:sz w:val="24"/>
          <w:szCs w:val="24"/>
        </w:rPr>
        <w:t xml:space="preserve">With </w:t>
      </w:r>
      <w:r w:rsidR="004A1B90">
        <w:rPr>
          <w:rFonts w:ascii="Arial" w:hAnsi="Arial" w:cs="Arial"/>
          <w:i/>
          <w:iCs/>
          <w:sz w:val="24"/>
          <w:szCs w:val="24"/>
        </w:rPr>
        <w:t>stroke</w:t>
      </w:r>
      <w:r w:rsidR="003B055B" w:rsidRPr="003B055B">
        <w:rPr>
          <w:rFonts w:ascii="Arial" w:hAnsi="Arial" w:cs="Arial"/>
          <w:i/>
          <w:iCs/>
          <w:sz w:val="24"/>
          <w:szCs w:val="24"/>
        </w:rPr>
        <w:t xml:space="preserve"> survivors </w:t>
      </w:r>
      <w:r w:rsidR="00562286">
        <w:rPr>
          <w:rFonts w:ascii="Arial" w:hAnsi="Arial" w:cs="Arial"/>
          <w:i/>
          <w:iCs/>
          <w:sz w:val="24"/>
          <w:szCs w:val="24"/>
        </w:rPr>
        <w:t xml:space="preserve">at </w:t>
      </w:r>
      <w:r w:rsidR="004A1B90">
        <w:rPr>
          <w:rFonts w:ascii="Arial" w:hAnsi="Arial" w:cs="Arial"/>
          <w:i/>
          <w:iCs/>
          <w:sz w:val="24"/>
          <w:szCs w:val="24"/>
        </w:rPr>
        <w:t xml:space="preserve">high </w:t>
      </w:r>
      <w:r w:rsidR="00562286">
        <w:rPr>
          <w:rFonts w:ascii="Arial" w:hAnsi="Arial" w:cs="Arial"/>
          <w:i/>
          <w:iCs/>
          <w:sz w:val="24"/>
          <w:szCs w:val="24"/>
        </w:rPr>
        <w:t xml:space="preserve">risk of </w:t>
      </w:r>
      <w:r w:rsidR="003B055B" w:rsidRPr="003B055B">
        <w:rPr>
          <w:rFonts w:ascii="Arial" w:hAnsi="Arial" w:cs="Arial"/>
          <w:i/>
          <w:iCs/>
          <w:sz w:val="24"/>
          <w:szCs w:val="24"/>
        </w:rPr>
        <w:t>hav</w:t>
      </w:r>
      <w:r w:rsidR="00562286">
        <w:rPr>
          <w:rFonts w:ascii="Arial" w:hAnsi="Arial" w:cs="Arial"/>
          <w:i/>
          <w:iCs/>
          <w:sz w:val="24"/>
          <w:szCs w:val="24"/>
        </w:rPr>
        <w:t>ing</w:t>
      </w:r>
      <w:r w:rsidR="003B055B" w:rsidRPr="003B055B">
        <w:rPr>
          <w:rFonts w:ascii="Arial" w:hAnsi="Arial" w:cs="Arial"/>
          <w:i/>
          <w:iCs/>
          <w:sz w:val="24"/>
          <w:szCs w:val="24"/>
        </w:rPr>
        <w:t xml:space="preserve"> another stroke, we must also put secondary prevention </w:t>
      </w:r>
      <w:r w:rsidR="004A1B90">
        <w:rPr>
          <w:rFonts w:ascii="Arial" w:hAnsi="Arial" w:cs="Arial"/>
          <w:i/>
          <w:iCs/>
          <w:sz w:val="24"/>
          <w:szCs w:val="24"/>
        </w:rPr>
        <w:t>and follow u</w:t>
      </w:r>
      <w:r w:rsidR="00492127">
        <w:rPr>
          <w:rFonts w:ascii="Arial" w:hAnsi="Arial" w:cs="Arial"/>
          <w:i/>
          <w:iCs/>
          <w:sz w:val="24"/>
          <w:szCs w:val="24"/>
        </w:rPr>
        <w:t>p</w:t>
      </w:r>
      <w:r w:rsidR="003B055B" w:rsidRPr="003B055B">
        <w:rPr>
          <w:rFonts w:ascii="Arial" w:hAnsi="Arial" w:cs="Arial"/>
          <w:i/>
          <w:iCs/>
          <w:sz w:val="24"/>
          <w:szCs w:val="24"/>
        </w:rPr>
        <w:t xml:space="preserve"> firmly on the agenda. </w:t>
      </w:r>
      <w:r w:rsidR="003B1321" w:rsidRPr="003B1321">
        <w:rPr>
          <w:rFonts w:ascii="Arial" w:hAnsi="Arial" w:cs="Arial"/>
          <w:i/>
          <w:iCs/>
          <w:sz w:val="24"/>
          <w:szCs w:val="24"/>
          <w:lang w:val="en-GB"/>
        </w:rPr>
        <w:t>With six years to the SAP</w:t>
      </w:r>
      <w:r w:rsidR="003B1321" w:rsidRPr="003B1321">
        <w:rPr>
          <w:rFonts w:ascii="Arial" w:hAnsi="Arial" w:cs="Arial"/>
          <w:i/>
          <w:iCs/>
          <w:sz w:val="24"/>
          <w:szCs w:val="24"/>
          <w:lang w:val="en-GB"/>
        </w:rPr>
        <w:noBreakHyphen/>
        <w:t>E 2030 deadline, every country must use the SST data to identify gaps and take targeted action to deliver timely, equitable, high-quality stroke care</w:t>
      </w:r>
      <w:r w:rsidR="002E16A3" w:rsidRPr="00227AB3">
        <w:rPr>
          <w:rFonts w:ascii="Arial" w:hAnsi="Arial" w:cs="Arial"/>
          <w:i/>
          <w:iCs/>
          <w:sz w:val="24"/>
          <w:szCs w:val="24"/>
          <w:lang w:val="en-GB"/>
        </w:rPr>
        <w:t>.”</w:t>
      </w:r>
    </w:p>
    <w:p w14:paraId="2E0C2B1E" w14:textId="56B86AFA" w:rsidR="002E16A3" w:rsidRPr="00227AB3" w:rsidRDefault="002E16A3" w:rsidP="001508E6">
      <w:pPr>
        <w:rPr>
          <w:rFonts w:ascii="Arial" w:hAnsi="Arial" w:cs="Arial"/>
          <w:b/>
          <w:bCs/>
          <w:sz w:val="24"/>
          <w:szCs w:val="24"/>
          <w:lang w:val="en-GB"/>
        </w:rPr>
      </w:pPr>
      <w:r w:rsidRPr="00227AB3">
        <w:rPr>
          <w:rFonts w:ascii="Arial" w:hAnsi="Arial" w:cs="Arial"/>
          <w:b/>
          <w:bCs/>
          <w:sz w:val="24"/>
          <w:szCs w:val="24"/>
          <w:lang w:val="en-GB"/>
        </w:rPr>
        <w:t>Professor Hanne Christensen, Past Chair of the Stroke Action Plan for Europe</w:t>
      </w:r>
    </w:p>
    <w:p w14:paraId="23DEFA10" w14:textId="77777777" w:rsidR="002E16A3" w:rsidRPr="00227AB3" w:rsidRDefault="002E16A3" w:rsidP="001508E6">
      <w:pPr>
        <w:rPr>
          <w:rFonts w:ascii="Arial" w:hAnsi="Arial" w:cs="Arial"/>
          <w:sz w:val="24"/>
          <w:szCs w:val="24"/>
          <w:lang w:val="en-GB"/>
        </w:rPr>
      </w:pPr>
    </w:p>
    <w:p w14:paraId="39F58C6C" w14:textId="5843EB3D" w:rsidR="00111CB4" w:rsidRPr="00111CB4" w:rsidRDefault="00111CB4" w:rsidP="00111CB4">
      <w:pPr>
        <w:rPr>
          <w:rFonts w:ascii="Arial" w:hAnsi="Arial" w:cs="Arial"/>
          <w:i/>
          <w:iCs/>
          <w:sz w:val="24"/>
          <w:szCs w:val="24"/>
          <w:lang w:val="en-GB"/>
        </w:rPr>
      </w:pPr>
      <w:r w:rsidRPr="00111CB4">
        <w:rPr>
          <w:rFonts w:ascii="Arial" w:hAnsi="Arial" w:cs="Arial"/>
          <w:i/>
          <w:iCs/>
          <w:sz w:val="24"/>
          <w:szCs w:val="24"/>
          <w:lang w:val="en-GB"/>
        </w:rPr>
        <w:t>“Behind every statistic is a person</w:t>
      </w:r>
      <w:r>
        <w:rPr>
          <w:rFonts w:ascii="Arial" w:hAnsi="Arial" w:cs="Arial"/>
          <w:i/>
          <w:iCs/>
          <w:sz w:val="24"/>
          <w:szCs w:val="24"/>
          <w:lang w:val="en-GB"/>
        </w:rPr>
        <w:t xml:space="preserve"> </w:t>
      </w:r>
      <w:r w:rsidRPr="00111CB4">
        <w:rPr>
          <w:rFonts w:ascii="Arial" w:hAnsi="Arial" w:cs="Arial"/>
          <w:i/>
          <w:iCs/>
          <w:sz w:val="24"/>
          <w:szCs w:val="24"/>
          <w:lang w:val="en-GB"/>
        </w:rPr>
        <w:t>and too many</w:t>
      </w:r>
      <w:r>
        <w:rPr>
          <w:rFonts w:ascii="Arial" w:hAnsi="Arial" w:cs="Arial"/>
          <w:i/>
          <w:iCs/>
          <w:sz w:val="24"/>
          <w:szCs w:val="24"/>
          <w:lang w:val="en-GB"/>
        </w:rPr>
        <w:t xml:space="preserve"> people affected by </w:t>
      </w:r>
      <w:r w:rsidRPr="00111CB4">
        <w:rPr>
          <w:rFonts w:ascii="Arial" w:hAnsi="Arial" w:cs="Arial"/>
          <w:i/>
          <w:iCs/>
          <w:sz w:val="24"/>
          <w:szCs w:val="24"/>
          <w:lang w:val="en-GB"/>
        </w:rPr>
        <w:t>stroke still can’t access the right care. The gap in stroke unit care, rehabilitation and follow-up is unacceptable. We urge governments and health systems to act on these data now.”</w:t>
      </w:r>
    </w:p>
    <w:p w14:paraId="7E556BE0" w14:textId="77777777" w:rsidR="002E16A3" w:rsidRPr="00227AB3" w:rsidRDefault="002E16A3" w:rsidP="001508E6">
      <w:pPr>
        <w:rPr>
          <w:rFonts w:ascii="Arial" w:hAnsi="Arial" w:cs="Arial"/>
          <w:sz w:val="24"/>
          <w:szCs w:val="24"/>
          <w:lang w:val="en-GB"/>
        </w:rPr>
      </w:pPr>
      <w:r w:rsidRPr="00227AB3">
        <w:rPr>
          <w:rFonts w:ascii="Arial" w:hAnsi="Arial" w:cs="Arial"/>
          <w:b/>
          <w:bCs/>
          <w:sz w:val="24"/>
          <w:szCs w:val="24"/>
          <w:lang w:val="en-GB"/>
        </w:rPr>
        <w:t>Arlene Wilkie, Director General, Stroke Alliance for Europe (SAFE)</w:t>
      </w:r>
    </w:p>
    <w:p w14:paraId="2E187094" w14:textId="77777777" w:rsidR="002E16A3" w:rsidRPr="00227AB3" w:rsidRDefault="002E16A3" w:rsidP="001508E6">
      <w:pPr>
        <w:rPr>
          <w:rFonts w:ascii="Arial" w:hAnsi="Arial" w:cs="Arial"/>
          <w:i/>
          <w:iCs/>
          <w:sz w:val="24"/>
          <w:szCs w:val="24"/>
          <w:lang w:val="en-GB"/>
        </w:rPr>
      </w:pPr>
    </w:p>
    <w:p w14:paraId="7AA3AF82" w14:textId="5C1DF15F" w:rsidR="002E16A3" w:rsidRPr="00227AB3" w:rsidRDefault="002E16A3" w:rsidP="001508E6">
      <w:pPr>
        <w:rPr>
          <w:rFonts w:ascii="Arial" w:hAnsi="Arial" w:cs="Arial"/>
          <w:sz w:val="24"/>
          <w:szCs w:val="24"/>
          <w:lang w:val="en-GB"/>
        </w:rPr>
      </w:pPr>
      <w:r w:rsidRPr="00227AB3">
        <w:rPr>
          <w:rFonts w:ascii="Arial" w:hAnsi="Arial" w:cs="Arial"/>
          <w:i/>
          <w:iCs/>
          <w:sz w:val="24"/>
          <w:szCs w:val="24"/>
          <w:lang w:val="en-GB"/>
        </w:rPr>
        <w:t xml:space="preserve">“The Stroke Action Plan for Europe gives all European countries </w:t>
      </w:r>
      <w:r w:rsidR="00544DBA">
        <w:rPr>
          <w:rFonts w:ascii="Arial" w:hAnsi="Arial" w:cs="Arial"/>
          <w:i/>
          <w:iCs/>
          <w:sz w:val="24"/>
          <w:szCs w:val="24"/>
          <w:lang w:val="en-GB"/>
        </w:rPr>
        <w:t>the tools</w:t>
      </w:r>
      <w:r w:rsidRPr="00227AB3">
        <w:rPr>
          <w:rFonts w:ascii="Arial" w:hAnsi="Arial" w:cs="Arial"/>
          <w:i/>
          <w:iCs/>
          <w:sz w:val="24"/>
          <w:szCs w:val="24"/>
          <w:lang w:val="en-GB"/>
        </w:rPr>
        <w:t xml:space="preserve"> to </w:t>
      </w:r>
      <w:r w:rsidR="00544DBA">
        <w:rPr>
          <w:rFonts w:ascii="Arial" w:hAnsi="Arial" w:cs="Arial"/>
          <w:i/>
          <w:iCs/>
          <w:sz w:val="24"/>
          <w:szCs w:val="24"/>
          <w:lang w:val="en-GB"/>
        </w:rPr>
        <w:t>improve stroke care.</w:t>
      </w:r>
      <w:r w:rsidRPr="00227AB3">
        <w:rPr>
          <w:rFonts w:ascii="Arial" w:hAnsi="Arial" w:cs="Arial"/>
          <w:i/>
          <w:iCs/>
          <w:sz w:val="24"/>
          <w:szCs w:val="24"/>
          <w:lang w:val="en-GB"/>
        </w:rPr>
        <w:t xml:space="preserve"> The </w:t>
      </w:r>
      <w:r w:rsidR="00544DBA">
        <w:rPr>
          <w:rFonts w:ascii="Arial" w:hAnsi="Arial" w:cs="Arial"/>
          <w:i/>
          <w:iCs/>
          <w:sz w:val="24"/>
          <w:szCs w:val="24"/>
          <w:lang w:val="en-GB"/>
        </w:rPr>
        <w:t>latest</w:t>
      </w:r>
      <w:r w:rsidRPr="00227AB3">
        <w:rPr>
          <w:rFonts w:ascii="Arial" w:hAnsi="Arial" w:cs="Arial"/>
          <w:i/>
          <w:iCs/>
          <w:sz w:val="24"/>
          <w:szCs w:val="24"/>
          <w:lang w:val="en-GB"/>
        </w:rPr>
        <w:t xml:space="preserve"> data show we are moving in the right direction in some areas, but we still have a long way to go. We urge every country to harness the power of the SST data and take decisive steps to close the gap between the best and the rest.”</w:t>
      </w:r>
    </w:p>
    <w:p w14:paraId="70B92F08" w14:textId="0554E077" w:rsidR="5E89BED0" w:rsidRDefault="5E89BED0" w:rsidP="1D4099D7">
      <w:pPr>
        <w:rPr>
          <w:rFonts w:ascii="Arial" w:hAnsi="Arial" w:cs="Arial"/>
          <w:b/>
          <w:bCs/>
          <w:sz w:val="24"/>
          <w:szCs w:val="24"/>
          <w:lang w:val="en-GB"/>
        </w:rPr>
      </w:pPr>
      <w:r w:rsidRPr="1D4099D7">
        <w:rPr>
          <w:rFonts w:ascii="Arial" w:hAnsi="Arial" w:cs="Arial"/>
          <w:b/>
          <w:bCs/>
          <w:sz w:val="24"/>
          <w:szCs w:val="24"/>
          <w:lang w:val="en-GB"/>
        </w:rPr>
        <w:t>Dr Francesca Romana Pezzella, Chair, Stroke Action Plan for Europe</w:t>
      </w:r>
    </w:p>
    <w:p w14:paraId="4FE6F58D" w14:textId="77777777" w:rsidR="002E16A3" w:rsidRPr="00227AB3" w:rsidRDefault="002E16A3" w:rsidP="001508E6">
      <w:pPr>
        <w:rPr>
          <w:rFonts w:ascii="Arial" w:hAnsi="Arial" w:cs="Arial"/>
          <w:b/>
          <w:sz w:val="24"/>
          <w:szCs w:val="24"/>
          <w:lang w:val="en-GB"/>
        </w:rPr>
      </w:pPr>
    </w:p>
    <w:p w14:paraId="5068EC31" w14:textId="78F93CFC" w:rsidR="00381CDD" w:rsidRPr="00227AB3" w:rsidRDefault="00181B2D" w:rsidP="001508E6">
      <w:pPr>
        <w:rPr>
          <w:rFonts w:ascii="Arial" w:hAnsi="Arial" w:cs="Arial"/>
          <w:b/>
          <w:sz w:val="24"/>
          <w:szCs w:val="24"/>
          <w:lang w:val="en-GB"/>
        </w:rPr>
      </w:pPr>
      <w:r w:rsidRPr="00227AB3">
        <w:rPr>
          <w:rFonts w:ascii="Arial" w:hAnsi="Arial" w:cs="Arial"/>
          <w:b/>
          <w:sz w:val="24"/>
          <w:szCs w:val="24"/>
          <w:lang w:val="en-GB"/>
        </w:rPr>
        <w:lastRenderedPageBreak/>
        <w:t>*ends*</w:t>
      </w:r>
    </w:p>
    <w:p w14:paraId="5967D165" w14:textId="109EA054" w:rsidR="00381CDD" w:rsidRPr="00F4733F" w:rsidRDefault="00381CDD" w:rsidP="001508E6">
      <w:pPr>
        <w:rPr>
          <w:rFonts w:ascii="Arial" w:hAnsi="Arial" w:cs="Arial"/>
          <w:b/>
          <w:lang w:val="en-GB"/>
        </w:rPr>
      </w:pPr>
      <w:r w:rsidRPr="00F4733F">
        <w:rPr>
          <w:rFonts w:ascii="Arial" w:hAnsi="Arial" w:cs="Arial"/>
          <w:b/>
          <w:lang w:val="en-GB"/>
        </w:rPr>
        <w:t>Notes to editors</w:t>
      </w:r>
    </w:p>
    <w:p w14:paraId="71B3024F" w14:textId="77777777" w:rsidR="009B4DBA" w:rsidRPr="00F4733F" w:rsidRDefault="009B4DBA" w:rsidP="001508E6">
      <w:pPr>
        <w:rPr>
          <w:rFonts w:ascii="Arial" w:hAnsi="Arial" w:cs="Arial"/>
          <w:b/>
          <w:lang w:val="en-GB"/>
        </w:rPr>
      </w:pPr>
    </w:p>
    <w:p w14:paraId="46B0948A" w14:textId="1A907637" w:rsidR="00396502" w:rsidRPr="00396502" w:rsidRDefault="00396502" w:rsidP="00396502">
      <w:pPr>
        <w:pStyle w:val="ListParagraph"/>
        <w:numPr>
          <w:ilvl w:val="0"/>
          <w:numId w:val="16"/>
        </w:numPr>
        <w:rPr>
          <w:rFonts w:ascii="Arial" w:eastAsia="Arial" w:hAnsi="Arial" w:cs="Arial"/>
          <w:b/>
          <w:bCs/>
          <w:i/>
          <w:color w:val="444444"/>
          <w:lang w:val="en-GB"/>
        </w:rPr>
      </w:pPr>
      <w:r w:rsidRPr="00396502">
        <w:rPr>
          <w:b/>
          <w:bCs/>
          <w:lang w:val="en-GB"/>
        </w:rPr>
        <w:t xml:space="preserve">About the Stroke Action Plan for Europe (SAP-E) - </w:t>
      </w:r>
      <w:hyperlink r:id="rId10" w:history="1">
        <w:r w:rsidRPr="00396502">
          <w:rPr>
            <w:rStyle w:val="Hyperlink"/>
            <w:rFonts w:ascii="Arial" w:eastAsia="Arial" w:hAnsi="Arial" w:cs="Arial"/>
            <w:b/>
            <w:bCs/>
            <w:i/>
            <w:lang w:val="en-GB"/>
          </w:rPr>
          <w:t>Stroke Action Plan for Europe 2028-2030: mid-term review and update</w:t>
        </w:r>
      </w:hyperlink>
    </w:p>
    <w:p w14:paraId="37E343DE" w14:textId="7F3F4F44" w:rsidR="00396502" w:rsidRPr="006947E2" w:rsidRDefault="00396502" w:rsidP="00396502">
      <w:pPr>
        <w:rPr>
          <w:b/>
          <w:bCs/>
          <w:lang w:val="en-GB"/>
        </w:rPr>
      </w:pPr>
    </w:p>
    <w:p w14:paraId="24AF6F32" w14:textId="77777777" w:rsidR="00396502" w:rsidRDefault="00396502" w:rsidP="00396502">
      <w:pPr>
        <w:rPr>
          <w:lang w:val="en-GB"/>
        </w:rPr>
      </w:pPr>
      <w:r w:rsidRPr="006947E2">
        <w:rPr>
          <w:lang w:val="en-GB"/>
        </w:rPr>
        <w:t>To reduce the burden of stroke and address its long-term consequences, the European Stroke Organisation (ESO) and the Stroke Alliance for Europe (SAFE) published the Stroke Action Plan for Europe (SAP-E) 2018</w:t>
      </w:r>
      <w:r>
        <w:rPr>
          <w:lang w:val="en-GB"/>
        </w:rPr>
        <w:t>-</w:t>
      </w:r>
      <w:r w:rsidRPr="006947E2">
        <w:rPr>
          <w:lang w:val="en-GB"/>
        </w:rPr>
        <w:t>2030. In consultation with 70 experts who reviewed the best practice evidence and current state of stroke care, the plan sets out targets and recommendations across the whole care pathway that countries and healthcare systems across Europe can implement by 2030. The SAP-E focuses on seven domains: primary prevention, organisation of stroke care, acute stroke care, secondary prevention, rehabilitation, evaluation of outcomes, and life after stroke.</w:t>
      </w:r>
    </w:p>
    <w:p w14:paraId="794998F1" w14:textId="77777777" w:rsidR="00396502" w:rsidRPr="006947E2" w:rsidRDefault="00396502" w:rsidP="00396502">
      <w:pPr>
        <w:rPr>
          <w:lang w:val="en-GB"/>
        </w:rPr>
      </w:pPr>
    </w:p>
    <w:p w14:paraId="177D5635" w14:textId="77777777" w:rsidR="00396502" w:rsidRPr="006947E2" w:rsidRDefault="00396502" w:rsidP="00396502">
      <w:pPr>
        <w:rPr>
          <w:lang w:val="en-GB"/>
        </w:rPr>
      </w:pPr>
      <w:r w:rsidRPr="006947E2">
        <w:rPr>
          <w:b/>
          <w:bCs/>
          <w:lang w:val="en-GB"/>
        </w:rPr>
        <w:t>The SAP-E’s four overarching targets for 2030:</w:t>
      </w:r>
    </w:p>
    <w:p w14:paraId="3E60DE16" w14:textId="77777777" w:rsidR="00396502" w:rsidRPr="006947E2" w:rsidRDefault="00396502" w:rsidP="00396502">
      <w:pPr>
        <w:numPr>
          <w:ilvl w:val="0"/>
          <w:numId w:val="7"/>
        </w:numPr>
        <w:rPr>
          <w:lang w:val="en-GB"/>
        </w:rPr>
      </w:pPr>
      <w:r w:rsidRPr="006947E2">
        <w:rPr>
          <w:lang w:val="en-GB"/>
        </w:rPr>
        <w:t>Reduce the age-standardised incidence of stroke by 15% from 2020 to 2030</w:t>
      </w:r>
    </w:p>
    <w:p w14:paraId="2534B9A0" w14:textId="77777777" w:rsidR="00396502" w:rsidRPr="006947E2" w:rsidRDefault="00396502" w:rsidP="00396502">
      <w:pPr>
        <w:numPr>
          <w:ilvl w:val="0"/>
          <w:numId w:val="7"/>
        </w:numPr>
        <w:rPr>
          <w:lang w:val="en-GB"/>
        </w:rPr>
      </w:pPr>
      <w:r w:rsidRPr="006947E2">
        <w:rPr>
          <w:lang w:val="en-GB"/>
        </w:rPr>
        <w:t>Treat 90% or more of all stroke patients in a dedicated stroke unit as the first level of care</w:t>
      </w:r>
    </w:p>
    <w:p w14:paraId="72C1FB79" w14:textId="77777777" w:rsidR="00396502" w:rsidRPr="006947E2" w:rsidRDefault="00396502" w:rsidP="00396502">
      <w:pPr>
        <w:numPr>
          <w:ilvl w:val="0"/>
          <w:numId w:val="7"/>
        </w:numPr>
        <w:rPr>
          <w:lang w:val="en-GB"/>
        </w:rPr>
      </w:pPr>
      <w:r w:rsidRPr="006947E2">
        <w:rPr>
          <w:lang w:val="en-GB"/>
        </w:rPr>
        <w:t>Have national plans for stroke incorporating the whole chain of care from primary prevention through to life after stroke</w:t>
      </w:r>
    </w:p>
    <w:p w14:paraId="16D954AF" w14:textId="77777777" w:rsidR="00396502" w:rsidRPr="003079DB" w:rsidRDefault="00396502" w:rsidP="00396502">
      <w:pPr>
        <w:numPr>
          <w:ilvl w:val="0"/>
          <w:numId w:val="7"/>
        </w:numPr>
        <w:rPr>
          <w:lang w:val="en-GB"/>
        </w:rPr>
      </w:pPr>
      <w:r w:rsidRPr="006947E2">
        <w:rPr>
          <w:lang w:val="en-GB"/>
        </w:rPr>
        <w:t>Fully implement national strategies for multisector public health interventions to promote a healthy lifestyle and reduce environmental, socio-economic and educational risk factors for stroke</w:t>
      </w:r>
    </w:p>
    <w:p w14:paraId="4BD0931D" w14:textId="1A6701FB" w:rsidR="00AF0980" w:rsidRPr="00396502" w:rsidRDefault="00396502" w:rsidP="00396502">
      <w:pPr>
        <w:pStyle w:val="ListParagraph"/>
        <w:numPr>
          <w:ilvl w:val="0"/>
          <w:numId w:val="16"/>
        </w:numPr>
        <w:rPr>
          <w:rFonts w:ascii="Arial" w:eastAsia="Arial" w:hAnsi="Arial" w:cs="Arial"/>
          <w:b/>
          <w:bCs/>
          <w:i/>
          <w:color w:val="444444"/>
          <w:lang w:val="en-GB"/>
        </w:rPr>
      </w:pPr>
      <w:r>
        <w:t xml:space="preserve">The </w:t>
      </w:r>
      <w:hyperlink r:id="rId11" w:history="1">
        <w:r w:rsidR="00AF0980" w:rsidRPr="00396502">
          <w:rPr>
            <w:rStyle w:val="Hyperlink"/>
            <w:rFonts w:ascii="Arial" w:eastAsia="Arial" w:hAnsi="Arial" w:cs="Arial"/>
            <w:b/>
            <w:bCs/>
            <w:i/>
            <w:lang w:val="en-GB"/>
          </w:rPr>
          <w:t>Stroke Service Tracker</w:t>
        </w:r>
      </w:hyperlink>
    </w:p>
    <w:p w14:paraId="6F526F8D" w14:textId="77777777" w:rsidR="00420552" w:rsidRPr="00F4733F" w:rsidRDefault="00420552" w:rsidP="001508E6">
      <w:pPr>
        <w:rPr>
          <w:rFonts w:ascii="Arial" w:hAnsi="Arial" w:cs="Arial"/>
          <w:b/>
          <w:lang w:val="en-GB"/>
        </w:rPr>
      </w:pPr>
    </w:p>
    <w:p w14:paraId="6807EB4C" w14:textId="77777777" w:rsidR="00396502" w:rsidRDefault="00396502" w:rsidP="00396502">
      <w:pPr>
        <w:rPr>
          <w:rFonts w:ascii="Arial" w:hAnsi="Arial" w:cs="Arial"/>
          <w:b/>
        </w:rPr>
      </w:pPr>
      <w:r w:rsidRPr="00F4733F">
        <w:rPr>
          <w:rFonts w:ascii="Arial" w:hAnsi="Arial" w:cs="Arial"/>
          <w:b/>
        </w:rPr>
        <w:t>References</w:t>
      </w:r>
    </w:p>
    <w:p w14:paraId="488E594D" w14:textId="3E6B3554" w:rsidR="00420552" w:rsidRPr="008D2E52" w:rsidRDefault="00420552" w:rsidP="007C6CDF">
      <w:pPr>
        <w:pStyle w:val="ListParagraph"/>
        <w:widowControl/>
        <w:numPr>
          <w:ilvl w:val="0"/>
          <w:numId w:val="3"/>
        </w:numPr>
        <w:autoSpaceDE/>
        <w:autoSpaceDN/>
        <w:spacing w:before="0" w:after="0"/>
        <w:ind w:left="360"/>
        <w:rPr>
          <w:rFonts w:ascii="Arial" w:hAnsi="Arial" w:cs="Arial"/>
        </w:rPr>
      </w:pPr>
      <w:r w:rsidRPr="008D2E52">
        <w:rPr>
          <w:rFonts w:ascii="Arial" w:eastAsia="Arial" w:hAnsi="Arial" w:cs="Arial"/>
        </w:rPr>
        <w:t>Approximately 1.1 million strokes occur in Europe each year.</w:t>
      </w:r>
      <w:r w:rsidR="007266A4" w:rsidRPr="008D2E52">
        <w:rPr>
          <w:rFonts w:ascii="Arial" w:eastAsia="Arial" w:hAnsi="Arial" w:cs="Arial"/>
        </w:rPr>
        <w:t xml:space="preserve"> </w:t>
      </w:r>
      <w:r w:rsidRPr="008D2E52">
        <w:rPr>
          <w:rFonts w:ascii="Arial" w:eastAsia="Arial" w:hAnsi="Arial" w:cs="Arial"/>
        </w:rPr>
        <w:t>Approximately 1.1 million strokes occur in Europe each year.</w:t>
      </w:r>
    </w:p>
    <w:p w14:paraId="3BEDAD58" w14:textId="45708138" w:rsidR="00EE520B" w:rsidRPr="008D2E52" w:rsidRDefault="00EE520B" w:rsidP="007C6CDF">
      <w:pPr>
        <w:pStyle w:val="ListParagraph"/>
        <w:widowControl/>
        <w:autoSpaceDE/>
        <w:autoSpaceDN/>
        <w:spacing w:before="0"/>
        <w:ind w:left="360" w:firstLine="0"/>
        <w:rPr>
          <w:rFonts w:ascii="Arial" w:hAnsi="Arial" w:cs="Arial"/>
          <w:bCs/>
        </w:rPr>
      </w:pPr>
      <w:r w:rsidRPr="008D2E52">
        <w:rPr>
          <w:rFonts w:ascii="Arial" w:eastAsia="Arial" w:hAnsi="Arial" w:cs="Arial"/>
          <w:bCs/>
        </w:rPr>
        <w:t xml:space="preserve">DOI: </w:t>
      </w:r>
      <w:hyperlink r:id="rId12" w:history="1">
        <w:r w:rsidRPr="008D2E52">
          <w:rPr>
            <w:rStyle w:val="Hyperlink"/>
            <w:rFonts w:ascii="Arial" w:eastAsia="Arial" w:hAnsi="Arial" w:cs="Arial"/>
            <w:bCs/>
          </w:rPr>
          <w:t>https://doi.org/10.1016/S1474-4422(21)00252-0</w:t>
        </w:r>
      </w:hyperlink>
      <w:r w:rsidRPr="008D2E52">
        <w:rPr>
          <w:rFonts w:ascii="Arial" w:eastAsia="Arial" w:hAnsi="Arial" w:cs="Arial"/>
          <w:bCs/>
        </w:rPr>
        <w:t xml:space="preserve"> </w:t>
      </w:r>
    </w:p>
    <w:p w14:paraId="086692E9" w14:textId="77777777" w:rsidR="00420552" w:rsidRPr="007D2EDD" w:rsidRDefault="00420552" w:rsidP="007C6CDF">
      <w:pPr>
        <w:numPr>
          <w:ilvl w:val="0"/>
          <w:numId w:val="3"/>
        </w:numPr>
        <w:spacing w:after="0"/>
        <w:ind w:left="360"/>
        <w:rPr>
          <w:rFonts w:ascii="Arial" w:eastAsia="Arial" w:hAnsi="Arial" w:cs="Arial"/>
          <w:lang w:val="en-GB"/>
        </w:rPr>
      </w:pPr>
      <w:r w:rsidRPr="007D2EDD">
        <w:rPr>
          <w:rFonts w:ascii="Arial" w:eastAsia="Arial" w:hAnsi="Arial" w:cs="Arial"/>
        </w:rPr>
        <w:t xml:space="preserve"> </w:t>
      </w:r>
      <w:r w:rsidRPr="007D2EDD">
        <w:rPr>
          <w:rFonts w:ascii="Arial" w:eastAsia="Arial" w:hAnsi="Arial" w:cs="Arial"/>
          <w:lang w:val="en-GB"/>
        </w:rPr>
        <w:t>460,000 people die of stroke in Europe per year.</w:t>
      </w:r>
    </w:p>
    <w:p w14:paraId="621EAA37" w14:textId="3D3573AE" w:rsidR="00420552" w:rsidRPr="008D2E52" w:rsidRDefault="005E1014" w:rsidP="007C6CDF">
      <w:pPr>
        <w:ind w:left="360"/>
        <w:rPr>
          <w:rFonts w:ascii="Arial" w:eastAsia="Arial" w:hAnsi="Arial" w:cs="Arial"/>
          <w:color w:val="444444"/>
          <w:lang w:val="en-GB"/>
        </w:rPr>
      </w:pPr>
      <w:hyperlink r:id="rId13" w:history="1">
        <w:r w:rsidRPr="008D2E52">
          <w:rPr>
            <w:rStyle w:val="Hyperlink"/>
            <w:rFonts w:ascii="Arial" w:eastAsia="Arial" w:hAnsi="Arial" w:cs="Arial"/>
            <w:bCs/>
            <w:lang w:val="en-GB"/>
          </w:rPr>
          <w:t>https://doi.org/10.1161/STROKEAHA.120.029606</w:t>
        </w:r>
      </w:hyperlink>
      <w:r w:rsidRPr="008D2E52">
        <w:rPr>
          <w:rFonts w:ascii="Arial" w:eastAsia="Arial" w:hAnsi="Arial" w:cs="Arial"/>
          <w:bCs/>
          <w:color w:val="444444"/>
          <w:lang w:val="en-GB"/>
        </w:rPr>
        <w:t xml:space="preserve">  </w:t>
      </w:r>
      <w:r w:rsidR="00C319FD" w:rsidRPr="008D2E52">
        <w:rPr>
          <w:rFonts w:ascii="Arial" w:eastAsia="Arial" w:hAnsi="Arial" w:cs="Arial"/>
          <w:bCs/>
          <w:color w:val="444444"/>
          <w:lang w:val="en-GB"/>
        </w:rPr>
        <w:t xml:space="preserve"> </w:t>
      </w:r>
    </w:p>
    <w:p w14:paraId="4D74FB50" w14:textId="3BE72333" w:rsidR="00420552" w:rsidRPr="007D2EDD" w:rsidRDefault="00420552" w:rsidP="007C6CDF">
      <w:pPr>
        <w:numPr>
          <w:ilvl w:val="0"/>
          <w:numId w:val="3"/>
        </w:numPr>
        <w:spacing w:after="0"/>
        <w:ind w:left="360"/>
        <w:rPr>
          <w:rFonts w:ascii="Arial" w:eastAsia="Arial" w:hAnsi="Arial" w:cs="Arial"/>
          <w:lang w:val="en-GB"/>
        </w:rPr>
      </w:pPr>
      <w:r w:rsidRPr="007D2EDD">
        <w:rPr>
          <w:rFonts w:ascii="Arial" w:eastAsia="Arial" w:hAnsi="Arial" w:cs="Arial"/>
          <w:lang w:val="en-GB"/>
        </w:rPr>
        <w:t xml:space="preserve">The total cost of stroke care in EU countries </w:t>
      </w:r>
      <w:r w:rsidR="007D2EDD">
        <w:rPr>
          <w:rFonts w:ascii="Arial" w:eastAsia="Arial" w:hAnsi="Arial" w:cs="Arial"/>
          <w:bCs/>
          <w:lang w:val="en-GB"/>
        </w:rPr>
        <w:t>-</w:t>
      </w:r>
      <w:r w:rsidRPr="007D2EDD">
        <w:rPr>
          <w:rFonts w:ascii="Arial" w:eastAsia="Arial" w:hAnsi="Arial" w:cs="Arial"/>
          <w:lang w:val="en-GB"/>
        </w:rPr>
        <w:t xml:space="preserve"> including health care, social care, informal care and productivity losses </w:t>
      </w:r>
      <w:r w:rsidR="007D2EDD">
        <w:rPr>
          <w:rFonts w:ascii="Arial" w:eastAsia="Arial" w:hAnsi="Arial" w:cs="Arial"/>
          <w:bCs/>
          <w:lang w:val="en-GB"/>
        </w:rPr>
        <w:t>-</w:t>
      </w:r>
      <w:r w:rsidRPr="007D2EDD">
        <w:rPr>
          <w:rFonts w:ascii="Arial" w:eastAsia="Arial" w:hAnsi="Arial" w:cs="Arial"/>
          <w:lang w:val="en-GB"/>
        </w:rPr>
        <w:t xml:space="preserve"> was €60 billion in 2017. Future costs could increase to €86 billion in 2040 if we fail to invest in stroke.</w:t>
      </w:r>
    </w:p>
    <w:p w14:paraId="70CA842C" w14:textId="46A3A6B6" w:rsidR="00B3075C" w:rsidRPr="008D2E52" w:rsidRDefault="00B3075C" w:rsidP="007C6CDF">
      <w:pPr>
        <w:ind w:left="360"/>
        <w:rPr>
          <w:rFonts w:ascii="Arial" w:eastAsia="Arial" w:hAnsi="Arial" w:cs="Arial"/>
          <w:color w:val="444444"/>
          <w:lang w:val="en-GB"/>
        </w:rPr>
      </w:pPr>
      <w:hyperlink r:id="rId14" w:history="1">
        <w:r w:rsidRPr="008D2E52">
          <w:rPr>
            <w:rStyle w:val="Hyperlink"/>
            <w:rFonts w:ascii="Arial" w:eastAsia="Arial" w:hAnsi="Arial" w:cs="Arial"/>
            <w:bCs/>
            <w:lang w:val="en-GB"/>
          </w:rPr>
          <w:t>https://www.safestroke.eu/wp-content/uploads/2020/10/03.-At_What_Cost_EIOS_Full_Report.pdf</w:t>
        </w:r>
      </w:hyperlink>
    </w:p>
    <w:p w14:paraId="28C29B37" w14:textId="77777777" w:rsidR="00381CDD" w:rsidRPr="008D2E52" w:rsidRDefault="00381CDD" w:rsidP="001508E6">
      <w:pPr>
        <w:rPr>
          <w:rFonts w:ascii="Arial" w:hAnsi="Arial" w:cs="Arial"/>
          <w:sz w:val="24"/>
          <w:szCs w:val="24"/>
          <w:lang w:val="en-GB"/>
        </w:rPr>
      </w:pPr>
    </w:p>
    <w:p w14:paraId="103EDF91" w14:textId="6F263B6C" w:rsidR="002E16A3" w:rsidRPr="002E16A3" w:rsidRDefault="000E198F" w:rsidP="001508E6">
      <w:pPr>
        <w:rPr>
          <w:b/>
          <w:bCs/>
          <w:lang w:val="en-GB"/>
        </w:rPr>
      </w:pPr>
      <w:r>
        <w:rPr>
          <w:b/>
          <w:bCs/>
          <w:lang w:val="en-GB"/>
        </w:rPr>
        <w:t>SST</w:t>
      </w:r>
      <w:r w:rsidR="002E16A3" w:rsidRPr="002E16A3">
        <w:rPr>
          <w:b/>
          <w:bCs/>
          <w:lang w:val="en-GB"/>
        </w:rPr>
        <w:t xml:space="preserve"> data</w:t>
      </w:r>
      <w:r w:rsidR="002C3A78">
        <w:rPr>
          <w:b/>
          <w:bCs/>
          <w:lang w:val="en-GB"/>
        </w:rPr>
        <w:t xml:space="preserve"> </w:t>
      </w:r>
      <w:r w:rsidR="002E16A3" w:rsidRPr="002E16A3">
        <w:rPr>
          <w:b/>
          <w:bCs/>
          <w:lang w:val="en-GB"/>
        </w:rPr>
        <w:t>in detail</w:t>
      </w:r>
    </w:p>
    <w:p w14:paraId="4B73559E" w14:textId="77777777" w:rsidR="002E16A3" w:rsidRPr="006A310C" w:rsidRDefault="002E16A3" w:rsidP="001508E6">
      <w:pPr>
        <w:rPr>
          <w:lang w:val="en-GB"/>
        </w:rPr>
      </w:pPr>
    </w:p>
    <w:p w14:paraId="0490443C" w14:textId="79BD5500" w:rsidR="006A310C" w:rsidRPr="006A310C" w:rsidRDefault="006A310C" w:rsidP="001508E6">
      <w:pPr>
        <w:rPr>
          <w:b/>
          <w:bCs/>
          <w:lang w:val="en-GB"/>
        </w:rPr>
      </w:pPr>
      <w:r w:rsidRPr="006A310C">
        <w:rPr>
          <w:b/>
          <w:bCs/>
          <w:lang w:val="en-GB"/>
        </w:rPr>
        <w:t>Growing momentum in prevention and patient involvement, but national planning has stalled</w:t>
      </w:r>
      <w:r w:rsidR="001862E4">
        <w:rPr>
          <w:b/>
          <w:bCs/>
          <w:lang w:val="en-GB"/>
        </w:rPr>
        <w:t xml:space="preserve"> </w:t>
      </w:r>
    </w:p>
    <w:p w14:paraId="2D965F94" w14:textId="501B9A79" w:rsidR="006A310C" w:rsidRPr="006A310C" w:rsidRDefault="006A310C" w:rsidP="001508E6">
      <w:pPr>
        <w:rPr>
          <w:lang w:val="en-GB"/>
        </w:rPr>
      </w:pPr>
      <w:r w:rsidRPr="006A310C">
        <w:rPr>
          <w:lang w:val="en-GB"/>
        </w:rPr>
        <w:t xml:space="preserve">There is a notable increase in the number of countries that have implemented plans for primary prevention. </w:t>
      </w:r>
      <w:r w:rsidRPr="00983822">
        <w:rPr>
          <w:b/>
          <w:lang w:val="en-GB"/>
        </w:rPr>
        <w:t>Twenty-nine</w:t>
      </w:r>
      <w:r w:rsidR="008A5337" w:rsidRPr="00983822">
        <w:rPr>
          <w:b/>
          <w:lang w:val="en-GB"/>
        </w:rPr>
        <w:t xml:space="preserve"> out of 49</w:t>
      </w:r>
      <w:r w:rsidRPr="00983822">
        <w:rPr>
          <w:b/>
          <w:lang w:val="en-GB"/>
        </w:rPr>
        <w:t xml:space="preserve"> countries</w:t>
      </w:r>
      <w:r w:rsidRPr="00983822">
        <w:rPr>
          <w:lang w:val="en-GB"/>
        </w:rPr>
        <w:t xml:space="preserve"> now have an established primary prevention plan, up from 24 in 2023</w:t>
      </w:r>
      <w:r w:rsidRPr="006A310C">
        <w:rPr>
          <w:lang w:val="en-GB"/>
        </w:rPr>
        <w:t xml:space="preserve">, and </w:t>
      </w:r>
      <w:r w:rsidR="005A63D7">
        <w:rPr>
          <w:lang w:val="en-GB"/>
        </w:rPr>
        <w:t>s</w:t>
      </w:r>
      <w:r w:rsidRPr="006A310C">
        <w:rPr>
          <w:lang w:val="en-GB"/>
        </w:rPr>
        <w:t xml:space="preserve">troke </w:t>
      </w:r>
      <w:r w:rsidR="005A63D7">
        <w:rPr>
          <w:lang w:val="en-GB"/>
        </w:rPr>
        <w:t>s</w:t>
      </w:r>
      <w:r w:rsidRPr="006A310C">
        <w:rPr>
          <w:lang w:val="en-GB"/>
        </w:rPr>
        <w:t xml:space="preserve">upport </w:t>
      </w:r>
      <w:r w:rsidR="005A63D7">
        <w:rPr>
          <w:lang w:val="en-GB"/>
        </w:rPr>
        <w:t>o</w:t>
      </w:r>
      <w:r w:rsidRPr="006A310C">
        <w:rPr>
          <w:lang w:val="en-GB"/>
        </w:rPr>
        <w:t xml:space="preserve">rganisation (SSO) involvement has grown to </w:t>
      </w:r>
      <w:r w:rsidRPr="006A310C">
        <w:rPr>
          <w:b/>
          <w:bCs/>
          <w:lang w:val="en-GB"/>
        </w:rPr>
        <w:t>31 countries</w:t>
      </w:r>
      <w:r w:rsidRPr="006A310C">
        <w:rPr>
          <w:lang w:val="en-GB"/>
        </w:rPr>
        <w:t xml:space="preserve">, up from 29. For the first time, the SST also tracks two new indicators: </w:t>
      </w:r>
      <w:r w:rsidRPr="006A310C">
        <w:rPr>
          <w:b/>
          <w:bCs/>
          <w:lang w:val="en-GB"/>
        </w:rPr>
        <w:t>10 countries</w:t>
      </w:r>
      <w:r w:rsidRPr="006A310C">
        <w:rPr>
          <w:lang w:val="en-GB"/>
        </w:rPr>
        <w:t xml:space="preserve"> now have a brain health plan, and </w:t>
      </w:r>
      <w:r w:rsidRPr="006A310C">
        <w:rPr>
          <w:b/>
          <w:bCs/>
          <w:lang w:val="en-GB"/>
        </w:rPr>
        <w:t>17 countries</w:t>
      </w:r>
      <w:r w:rsidRPr="006A310C">
        <w:rPr>
          <w:lang w:val="en-GB"/>
        </w:rPr>
        <w:t xml:space="preserve"> have established opportunistic screening systems for individual stroke risk factors such as hypertension, atrial fibrillation and hyperlipidaemia.</w:t>
      </w:r>
    </w:p>
    <w:p w14:paraId="15318C6C" w14:textId="77777777" w:rsidR="00270C0F" w:rsidRDefault="00270C0F" w:rsidP="001508E6">
      <w:pPr>
        <w:rPr>
          <w:lang w:val="en-GB"/>
        </w:rPr>
      </w:pPr>
    </w:p>
    <w:p w14:paraId="6619191D" w14:textId="572A29F2" w:rsidR="00664C41" w:rsidRDefault="006A310C" w:rsidP="001508E6">
      <w:pPr>
        <w:rPr>
          <w:lang w:val="en-GB"/>
        </w:rPr>
      </w:pPr>
      <w:r w:rsidRPr="006A310C">
        <w:rPr>
          <w:lang w:val="en-GB"/>
        </w:rPr>
        <w:t xml:space="preserve">However, the number of countries with </w:t>
      </w:r>
      <w:r w:rsidRPr="00983822">
        <w:rPr>
          <w:lang w:val="en-GB"/>
        </w:rPr>
        <w:t xml:space="preserve">a confirmed national stroke plan has not increased from 2023 to 2024, remaining at </w:t>
      </w:r>
      <w:r w:rsidRPr="00983822">
        <w:rPr>
          <w:b/>
          <w:lang w:val="en-GB"/>
        </w:rPr>
        <w:t>20 countries</w:t>
      </w:r>
      <w:r w:rsidRPr="006A310C">
        <w:rPr>
          <w:b/>
          <w:bCs/>
          <w:lang w:val="en-GB"/>
        </w:rPr>
        <w:t xml:space="preserve"> (41%).</w:t>
      </w:r>
      <w:r w:rsidRPr="006A310C">
        <w:rPr>
          <w:lang w:val="en-GB"/>
        </w:rPr>
        <w:t xml:space="preserve"> While 22 more countries report that work is ongoing, </w:t>
      </w:r>
      <w:r w:rsidRPr="006A310C">
        <w:rPr>
          <w:b/>
          <w:bCs/>
          <w:lang w:val="en-GB"/>
        </w:rPr>
        <w:t>7 countries</w:t>
      </w:r>
      <w:r w:rsidRPr="006A310C">
        <w:rPr>
          <w:lang w:val="en-GB"/>
        </w:rPr>
        <w:t xml:space="preserve"> have not yet begun. There are also continuing gaps in quality and </w:t>
      </w:r>
      <w:r w:rsidRPr="006A310C">
        <w:rPr>
          <w:lang w:val="en-GB"/>
        </w:rPr>
        <w:lastRenderedPageBreak/>
        <w:t xml:space="preserve">auditing programmes, which remain established in hospital settings in only </w:t>
      </w:r>
      <w:r w:rsidRPr="006A310C">
        <w:rPr>
          <w:b/>
          <w:bCs/>
          <w:lang w:val="en-GB"/>
        </w:rPr>
        <w:t>20 countries</w:t>
      </w:r>
      <w:r w:rsidRPr="006A310C">
        <w:rPr>
          <w:lang w:val="en-GB"/>
        </w:rPr>
        <w:t xml:space="preserve"> and in just </w:t>
      </w:r>
      <w:r w:rsidRPr="006A310C">
        <w:rPr>
          <w:b/>
          <w:bCs/>
          <w:lang w:val="en-GB"/>
        </w:rPr>
        <w:t>8 countries</w:t>
      </w:r>
      <w:r w:rsidRPr="006A310C">
        <w:rPr>
          <w:lang w:val="en-GB"/>
        </w:rPr>
        <w:t xml:space="preserve"> in other settings such as rehabilitation institutions. </w:t>
      </w:r>
    </w:p>
    <w:p w14:paraId="6036AA72" w14:textId="77777777" w:rsidR="007B6D0A" w:rsidRPr="00983822" w:rsidRDefault="007B6D0A" w:rsidP="001508E6">
      <w:pPr>
        <w:rPr>
          <w:lang w:val="en-GB"/>
        </w:rPr>
      </w:pPr>
    </w:p>
    <w:p w14:paraId="31E2787F" w14:textId="5493FC47" w:rsidR="00AD2D0A" w:rsidRPr="00AD2D0A" w:rsidRDefault="00AD2D0A" w:rsidP="001508E6">
      <w:pPr>
        <w:rPr>
          <w:b/>
          <w:bCs/>
          <w:lang w:val="en-GB"/>
        </w:rPr>
      </w:pPr>
      <w:r w:rsidRPr="00AD2D0A">
        <w:rPr>
          <w:b/>
          <w:bCs/>
          <w:lang w:val="en-GB"/>
        </w:rPr>
        <w:t>Access to stroke unit care remains a concern, with no improvement from last year</w:t>
      </w:r>
    </w:p>
    <w:p w14:paraId="58357818" w14:textId="28B3F28E" w:rsidR="00AD2D0A" w:rsidRPr="00AD2D0A" w:rsidRDefault="00AD2D0A" w:rsidP="001508E6">
      <w:pPr>
        <w:rPr>
          <w:lang w:val="en-GB"/>
        </w:rPr>
      </w:pPr>
      <w:r w:rsidRPr="00AD2D0A">
        <w:rPr>
          <w:lang w:val="en-GB"/>
        </w:rPr>
        <w:t xml:space="preserve">Based on the </w:t>
      </w:r>
      <w:r w:rsidRPr="00AD2D0A">
        <w:rPr>
          <w:b/>
          <w:bCs/>
          <w:lang w:val="en-GB"/>
        </w:rPr>
        <w:t>40 countries</w:t>
      </w:r>
      <w:r w:rsidRPr="00AD2D0A">
        <w:rPr>
          <w:lang w:val="en-GB"/>
        </w:rPr>
        <w:t xml:space="preserve"> that can provide data on stroke unit admissions, the European mean rate was </w:t>
      </w:r>
      <w:r w:rsidRPr="00AD2D0A">
        <w:rPr>
          <w:b/>
          <w:bCs/>
          <w:lang w:val="en-GB"/>
        </w:rPr>
        <w:t>68%</w:t>
      </w:r>
      <w:r w:rsidRPr="00AD2D0A">
        <w:rPr>
          <w:lang w:val="en-GB"/>
        </w:rPr>
        <w:t xml:space="preserve"> in 2024</w:t>
      </w:r>
      <w:r w:rsidR="00C64B64">
        <w:rPr>
          <w:lang w:val="en-GB"/>
        </w:rPr>
        <w:t>,</w:t>
      </w:r>
      <w:r w:rsidRPr="00AD2D0A">
        <w:rPr>
          <w:lang w:val="en-GB"/>
        </w:rPr>
        <w:t xml:space="preserve"> unchanged from 2023 and well below the </w:t>
      </w:r>
      <w:r w:rsidRPr="00983822">
        <w:rPr>
          <w:lang w:val="en-GB"/>
        </w:rPr>
        <w:t xml:space="preserve">SAP-E target of 90%. Just </w:t>
      </w:r>
      <w:r w:rsidRPr="00983822">
        <w:rPr>
          <w:b/>
          <w:lang w:val="en-GB"/>
        </w:rPr>
        <w:t>nine countries</w:t>
      </w:r>
      <w:r w:rsidRPr="00983822">
        <w:rPr>
          <w:lang w:val="en-GB"/>
        </w:rPr>
        <w:t xml:space="preserve"> are meeting that target</w:t>
      </w:r>
      <w:r w:rsidRPr="00AD2D0A">
        <w:rPr>
          <w:lang w:val="en-GB"/>
        </w:rPr>
        <w:t xml:space="preserve">, while some are admitting fewer than 5% of patients to a stroke unit. </w:t>
      </w:r>
      <w:r w:rsidR="00EA552F" w:rsidRPr="00DD6EA9">
        <w:rPr>
          <w:rFonts w:ascii="Arial" w:hAnsi="Arial" w:cs="Arial"/>
          <w:color w:val="000000" w:themeColor="text1"/>
        </w:rPr>
        <w:t>Rates are higher in some countries in Western Europe (Swi</w:t>
      </w:r>
      <w:r w:rsidR="00EA552F" w:rsidRPr="00DD6EA9">
        <w:rPr>
          <w:rFonts w:ascii="Arial" w:hAnsi="Arial" w:cs="Arial"/>
          <w:color w:val="000000" w:themeColor="text1"/>
        </w:rPr>
        <w:t>t</w:t>
      </w:r>
      <w:r w:rsidR="00EA552F" w:rsidRPr="00DD6EA9">
        <w:rPr>
          <w:rFonts w:ascii="Arial" w:hAnsi="Arial" w:cs="Arial"/>
          <w:color w:val="000000" w:themeColor="text1"/>
        </w:rPr>
        <w:t>zerland, Germany, Austria and Netherlands) and in Northern Europe as a general finding.</w:t>
      </w:r>
    </w:p>
    <w:p w14:paraId="73547D7D" w14:textId="77777777" w:rsidR="00496798" w:rsidRDefault="00496798" w:rsidP="001508E6">
      <w:pPr>
        <w:rPr>
          <w:lang w:val="en-GB"/>
        </w:rPr>
      </w:pPr>
    </w:p>
    <w:p w14:paraId="164D04C1" w14:textId="0759E9CB" w:rsidR="00AD2D0A" w:rsidRDefault="00AD2D0A" w:rsidP="001508E6">
      <w:pPr>
        <w:rPr>
          <w:lang w:val="en-GB"/>
        </w:rPr>
      </w:pPr>
      <w:r w:rsidRPr="00AD2D0A">
        <w:rPr>
          <w:lang w:val="en-GB"/>
        </w:rPr>
        <w:t>Stroke unit care is</w:t>
      </w:r>
      <w:r w:rsidR="00496798">
        <w:rPr>
          <w:lang w:val="en-GB"/>
        </w:rPr>
        <w:t xml:space="preserve"> highly</w:t>
      </w:r>
      <w:r w:rsidRPr="00AD2D0A">
        <w:rPr>
          <w:lang w:val="en-GB"/>
        </w:rPr>
        <w:t xml:space="preserve"> </w:t>
      </w:r>
      <w:r w:rsidR="00496798" w:rsidRPr="00AD2D0A">
        <w:rPr>
          <w:lang w:val="en-GB"/>
        </w:rPr>
        <w:t>time sensitive</w:t>
      </w:r>
      <w:r w:rsidRPr="00AD2D0A">
        <w:rPr>
          <w:lang w:val="en-GB"/>
        </w:rPr>
        <w:t xml:space="preserve">. Twenty-nine countries </w:t>
      </w:r>
      <w:r w:rsidR="008E2791" w:rsidRPr="00AD2D0A">
        <w:rPr>
          <w:lang w:val="en-GB"/>
        </w:rPr>
        <w:t>can</w:t>
      </w:r>
      <w:r w:rsidRPr="00AD2D0A">
        <w:rPr>
          <w:lang w:val="en-GB"/>
        </w:rPr>
        <w:t xml:space="preserve"> provide information on the timing of admission, but only </w:t>
      </w:r>
      <w:r w:rsidRPr="00983822">
        <w:rPr>
          <w:b/>
          <w:lang w:val="en-GB"/>
        </w:rPr>
        <w:t>3 countries</w:t>
      </w:r>
      <w:r w:rsidRPr="00983822">
        <w:rPr>
          <w:lang w:val="en-GB"/>
        </w:rPr>
        <w:t xml:space="preserve"> can confirm that 90% of patients arrive in a stroke unit within 24 hours of hospital arrival</w:t>
      </w:r>
      <w:r w:rsidRPr="00AD2D0A">
        <w:rPr>
          <w:lang w:val="en-GB"/>
        </w:rPr>
        <w:t>. This is one of the most fundamental targets in the SAP-E and the lack of progress here is a serious concern.</w:t>
      </w:r>
    </w:p>
    <w:p w14:paraId="0782764F" w14:textId="77777777" w:rsidR="0001131A" w:rsidRDefault="0001131A" w:rsidP="001508E6">
      <w:pPr>
        <w:rPr>
          <w:lang w:val="en-GB"/>
        </w:rPr>
      </w:pPr>
    </w:p>
    <w:p w14:paraId="08527546" w14:textId="77777777" w:rsidR="0001131A" w:rsidRPr="0001131A" w:rsidRDefault="0001131A" w:rsidP="001508E6">
      <w:pPr>
        <w:rPr>
          <w:b/>
          <w:bCs/>
          <w:lang w:val="en-GB"/>
        </w:rPr>
      </w:pPr>
      <w:r w:rsidRPr="0001131A">
        <w:rPr>
          <w:b/>
          <w:bCs/>
          <w:lang w:val="en-GB"/>
        </w:rPr>
        <w:t>Impressive thrombectomy results, but thrombolysis rates require attention</w:t>
      </w:r>
    </w:p>
    <w:p w14:paraId="4ECACED6" w14:textId="7B74C842" w:rsidR="00456673" w:rsidRDefault="00F21BB4" w:rsidP="001508E6">
      <w:pPr>
        <w:rPr>
          <w:rFonts w:ascii="Arial" w:hAnsi="Arial" w:cs="Arial"/>
        </w:rPr>
      </w:pPr>
      <w:r w:rsidRPr="00983822">
        <w:rPr>
          <w:rFonts w:ascii="Arial" w:hAnsi="Arial" w:cs="Arial"/>
        </w:rPr>
        <w:t xml:space="preserve">To </w:t>
      </w:r>
      <w:r w:rsidR="00020863" w:rsidRPr="00983822">
        <w:rPr>
          <w:rFonts w:ascii="Arial" w:hAnsi="Arial" w:cs="Arial"/>
        </w:rPr>
        <w:t>restore</w:t>
      </w:r>
      <w:r w:rsidR="003614A7" w:rsidRPr="00983822">
        <w:rPr>
          <w:rFonts w:ascii="Arial" w:hAnsi="Arial" w:cs="Arial"/>
        </w:rPr>
        <w:t xml:space="preserve"> blood flow to the brain</w:t>
      </w:r>
      <w:r w:rsidR="00456673" w:rsidRPr="00983822">
        <w:rPr>
          <w:rFonts w:ascii="Arial" w:hAnsi="Arial" w:cs="Arial"/>
        </w:rPr>
        <w:t xml:space="preserve"> thrombolysis</w:t>
      </w:r>
      <w:r w:rsidR="00565E22" w:rsidRPr="00983822">
        <w:rPr>
          <w:rFonts w:ascii="Arial" w:hAnsi="Arial" w:cs="Arial"/>
        </w:rPr>
        <w:t xml:space="preserve"> (</w:t>
      </w:r>
      <w:r w:rsidR="0012679E" w:rsidRPr="00983822">
        <w:rPr>
          <w:rFonts w:ascii="Arial" w:hAnsi="Arial" w:cs="Arial"/>
        </w:rPr>
        <w:t xml:space="preserve">a </w:t>
      </w:r>
      <w:r w:rsidR="00456673" w:rsidRPr="00983822">
        <w:rPr>
          <w:rFonts w:ascii="Arial" w:hAnsi="Arial" w:cs="Arial"/>
        </w:rPr>
        <w:t>clot-busting drug</w:t>
      </w:r>
      <w:r w:rsidR="0012679E" w:rsidRPr="00983822">
        <w:rPr>
          <w:rFonts w:ascii="Arial" w:hAnsi="Arial" w:cs="Arial"/>
        </w:rPr>
        <w:t>)</w:t>
      </w:r>
      <w:r w:rsidR="00565E22" w:rsidRPr="00983822">
        <w:rPr>
          <w:rFonts w:ascii="Arial" w:hAnsi="Arial" w:cs="Arial"/>
        </w:rPr>
        <w:t xml:space="preserve"> and </w:t>
      </w:r>
      <w:r w:rsidR="0012679E" w:rsidRPr="00983822">
        <w:rPr>
          <w:rFonts w:ascii="Arial" w:hAnsi="Arial" w:cs="Arial"/>
        </w:rPr>
        <w:t>t</w:t>
      </w:r>
      <w:r w:rsidR="00456673" w:rsidRPr="00983822">
        <w:rPr>
          <w:rFonts w:ascii="Arial" w:hAnsi="Arial" w:cs="Arial"/>
        </w:rPr>
        <w:t xml:space="preserve">hrombectomy </w:t>
      </w:r>
      <w:r w:rsidR="0012679E" w:rsidRPr="00983822">
        <w:rPr>
          <w:rFonts w:ascii="Arial" w:hAnsi="Arial" w:cs="Arial"/>
        </w:rPr>
        <w:t>(to</w:t>
      </w:r>
      <w:r w:rsidR="00456673" w:rsidRPr="00983822">
        <w:rPr>
          <w:rFonts w:ascii="Arial" w:hAnsi="Arial" w:cs="Arial"/>
        </w:rPr>
        <w:t xml:space="preserve"> physically removing the clot</w:t>
      </w:r>
      <w:r w:rsidR="0012679E" w:rsidRPr="00983822">
        <w:rPr>
          <w:rFonts w:ascii="Arial" w:hAnsi="Arial" w:cs="Arial"/>
        </w:rPr>
        <w:t>)</w:t>
      </w:r>
      <w:r w:rsidR="00880899" w:rsidRPr="00983822">
        <w:rPr>
          <w:rFonts w:ascii="Arial" w:hAnsi="Arial" w:cs="Arial"/>
        </w:rPr>
        <w:t xml:space="preserve"> should be avai</w:t>
      </w:r>
      <w:r w:rsidR="000D6D2F" w:rsidRPr="00983822">
        <w:rPr>
          <w:rFonts w:ascii="Arial" w:hAnsi="Arial" w:cs="Arial"/>
        </w:rPr>
        <w:t>lable</w:t>
      </w:r>
      <w:r w:rsidR="00880899" w:rsidRPr="00983822">
        <w:rPr>
          <w:rFonts w:ascii="Arial" w:hAnsi="Arial" w:cs="Arial"/>
        </w:rPr>
        <w:t xml:space="preserve"> and quickly used</w:t>
      </w:r>
      <w:r w:rsidR="00880899">
        <w:rPr>
          <w:rFonts w:ascii="Arial" w:hAnsi="Arial" w:cs="Arial"/>
        </w:rPr>
        <w:t>.</w:t>
      </w:r>
    </w:p>
    <w:p w14:paraId="566C1A98" w14:textId="2C3C4E4D" w:rsidR="00311B3B" w:rsidRDefault="00311B3B" w:rsidP="001508E6">
      <w:pPr>
        <w:rPr>
          <w:lang w:val="en-GB"/>
        </w:rPr>
      </w:pPr>
    </w:p>
    <w:p w14:paraId="1DADEAC0" w14:textId="77777777" w:rsidR="00311B3B" w:rsidRPr="00311B3B" w:rsidRDefault="00311B3B" w:rsidP="00311B3B">
      <w:pPr>
        <w:rPr>
          <w:rFonts w:ascii="Arial" w:hAnsi="Arial" w:cs="Arial"/>
        </w:rPr>
      </w:pPr>
      <w:r w:rsidRPr="00311B3B">
        <w:rPr>
          <w:rFonts w:ascii="Arial" w:hAnsi="Arial" w:cs="Arial"/>
        </w:rPr>
        <w:t xml:space="preserve">Results from 2024 on mechanical thrombectomy (MT) are impressive: </w:t>
      </w:r>
      <w:r w:rsidRPr="00DD6EA9">
        <w:rPr>
          <w:rFonts w:ascii="Arial" w:hAnsi="Arial" w:cs="Arial"/>
          <w:b/>
          <w:bCs/>
        </w:rPr>
        <w:t>24 countries</w:t>
      </w:r>
      <w:r w:rsidRPr="00311B3B">
        <w:rPr>
          <w:rFonts w:ascii="Arial" w:hAnsi="Arial" w:cs="Arial"/>
        </w:rPr>
        <w:t xml:space="preserve"> have met the SAP-E KPI of providing the treatment to at least </w:t>
      </w:r>
      <w:r w:rsidRPr="00DD6EA9">
        <w:rPr>
          <w:rFonts w:ascii="Arial" w:hAnsi="Arial" w:cs="Arial"/>
          <w:b/>
          <w:bCs/>
        </w:rPr>
        <w:t>7.5%</w:t>
      </w:r>
      <w:r w:rsidRPr="00311B3B">
        <w:rPr>
          <w:rFonts w:ascii="Arial" w:hAnsi="Arial" w:cs="Arial"/>
        </w:rPr>
        <w:t xml:space="preserve"> of all patients with ischaemic stroke, with a European mean of </w:t>
      </w:r>
      <w:r w:rsidRPr="00DD6EA9">
        <w:rPr>
          <w:rFonts w:ascii="Arial" w:hAnsi="Arial" w:cs="Arial"/>
          <w:b/>
          <w:bCs/>
        </w:rPr>
        <w:t>7.3%.</w:t>
      </w:r>
      <w:r w:rsidRPr="00311B3B">
        <w:rPr>
          <w:rFonts w:ascii="Arial" w:hAnsi="Arial" w:cs="Arial"/>
        </w:rPr>
        <w:t xml:space="preserve"> This represents significant year-on-year progress and reflects sustained investment in specialist </w:t>
      </w:r>
      <w:proofErr w:type="spellStart"/>
      <w:r w:rsidRPr="00311B3B">
        <w:rPr>
          <w:rFonts w:ascii="Arial" w:hAnsi="Arial" w:cs="Arial"/>
        </w:rPr>
        <w:t>centres</w:t>
      </w:r>
      <w:proofErr w:type="spellEnd"/>
      <w:r w:rsidRPr="00311B3B">
        <w:rPr>
          <w:rFonts w:ascii="Arial" w:hAnsi="Arial" w:cs="Arial"/>
        </w:rPr>
        <w:t xml:space="preserve"> and clinical networks across the continent. However, the geographic variation is stark. Virtually all countries in Northern and Western Europe, except Iceland, Latvia and the UK nations, are now meeting the thrombectomy target. In Southern Europe, Spain, Portugal, Italy, Croatia, and Slovenia med the benchmark, however, only Spain based on high quality data. In Eastern Europe, only Czechia and Slovakia have done so.</w:t>
      </w:r>
    </w:p>
    <w:p w14:paraId="5C93D567" w14:textId="34138FD5" w:rsidR="00311B3B" w:rsidRPr="00AE063B" w:rsidRDefault="00311B3B" w:rsidP="00311B3B">
      <w:pPr>
        <w:rPr>
          <w:rFonts w:ascii="Arial" w:hAnsi="Arial" w:cs="Arial"/>
        </w:rPr>
      </w:pPr>
      <w:r w:rsidRPr="00311B3B">
        <w:rPr>
          <w:rFonts w:ascii="Arial" w:hAnsi="Arial" w:cs="Arial"/>
        </w:rPr>
        <w:t xml:space="preserve">The European mean rate of intravenous thrombolysis (IVT) has fallen slightly, from </w:t>
      </w:r>
      <w:r w:rsidRPr="00DD6EA9">
        <w:rPr>
          <w:rFonts w:ascii="Arial" w:hAnsi="Arial" w:cs="Arial"/>
          <w:b/>
          <w:bCs/>
        </w:rPr>
        <w:t>15.4% in 2023 to 14% in 2024</w:t>
      </w:r>
      <w:r w:rsidRPr="00311B3B">
        <w:rPr>
          <w:rFonts w:ascii="Arial" w:hAnsi="Arial" w:cs="Arial"/>
        </w:rPr>
        <w:t xml:space="preserve">. </w:t>
      </w:r>
      <w:r w:rsidRPr="00DD6EA9">
        <w:rPr>
          <w:rFonts w:ascii="Arial" w:hAnsi="Arial" w:cs="Arial"/>
          <w:b/>
          <w:bCs/>
        </w:rPr>
        <w:t>7</w:t>
      </w:r>
      <w:r w:rsidRPr="00311B3B">
        <w:rPr>
          <w:rFonts w:ascii="Arial" w:hAnsi="Arial" w:cs="Arial"/>
        </w:rPr>
        <w:t xml:space="preserve"> countries are meeting the target of </w:t>
      </w:r>
      <w:r w:rsidRPr="00DD6EA9">
        <w:rPr>
          <w:rFonts w:ascii="Arial" w:hAnsi="Arial" w:cs="Arial"/>
          <w:b/>
          <w:bCs/>
        </w:rPr>
        <w:t>20%</w:t>
      </w:r>
      <w:r w:rsidRPr="00311B3B">
        <w:rPr>
          <w:rFonts w:ascii="Arial" w:hAnsi="Arial" w:cs="Arial"/>
        </w:rPr>
        <w:t>.</w:t>
      </w:r>
    </w:p>
    <w:p w14:paraId="1BAF6823" w14:textId="77777777" w:rsidR="00C769A0" w:rsidRDefault="00C769A0" w:rsidP="001508E6">
      <w:pPr>
        <w:rPr>
          <w:lang w:val="en-GB"/>
        </w:rPr>
      </w:pPr>
    </w:p>
    <w:p w14:paraId="2C8D4C91" w14:textId="50CE3523" w:rsidR="009E064F" w:rsidRDefault="009E064F" w:rsidP="001508E6">
      <w:pPr>
        <w:rPr>
          <w:lang w:val="en-GB"/>
        </w:rPr>
      </w:pPr>
      <w:r w:rsidRPr="009E064F">
        <w:rPr>
          <w:lang w:val="en-GB"/>
        </w:rPr>
        <w:t>As adequate access to both IVT and MT is essential to ensure optimal treatment, it is important to monitor IVT rates closely, though this change may reflect year-on-year variation or an evolving clinical pathway in which more patients access thrombectomy directly.</w:t>
      </w:r>
    </w:p>
    <w:p w14:paraId="52B9E5D7" w14:textId="77777777" w:rsidR="009E064F" w:rsidRPr="009E064F" w:rsidRDefault="009E064F" w:rsidP="001508E6">
      <w:pPr>
        <w:rPr>
          <w:lang w:val="en-GB"/>
        </w:rPr>
      </w:pPr>
    </w:p>
    <w:p w14:paraId="43BF1EFB" w14:textId="33FF0808" w:rsidR="009E064F" w:rsidRDefault="009E064F" w:rsidP="008025AC">
      <w:pPr>
        <w:rPr>
          <w:lang w:val="en-GB"/>
        </w:rPr>
      </w:pPr>
      <w:r w:rsidRPr="009E064F">
        <w:rPr>
          <w:lang w:val="en-GB"/>
        </w:rPr>
        <w:t xml:space="preserve">Treatment times </w:t>
      </w:r>
      <w:r w:rsidR="005F06A8">
        <w:rPr>
          <w:lang w:val="en-GB"/>
        </w:rPr>
        <w:t xml:space="preserve">also </w:t>
      </w:r>
      <w:r w:rsidRPr="009E064F">
        <w:rPr>
          <w:lang w:val="en-GB"/>
        </w:rPr>
        <w:t xml:space="preserve">vary considerably across Europe. </w:t>
      </w:r>
      <w:r w:rsidRPr="00983822">
        <w:rPr>
          <w:lang w:val="en-GB"/>
        </w:rPr>
        <w:t>The</w:t>
      </w:r>
      <w:r w:rsidRPr="009E064F">
        <w:rPr>
          <w:lang w:val="en-GB"/>
        </w:rPr>
        <w:t xml:space="preserve"> mean </w:t>
      </w:r>
      <w:r w:rsidR="00F2717C">
        <w:rPr>
          <w:lang w:val="en-GB"/>
        </w:rPr>
        <w:t xml:space="preserve">time </w:t>
      </w:r>
      <w:r w:rsidR="006E3A03">
        <w:rPr>
          <w:lang w:val="en-GB"/>
        </w:rPr>
        <w:t>between</w:t>
      </w:r>
      <w:r w:rsidR="00F21AA5">
        <w:rPr>
          <w:lang w:val="en-GB"/>
        </w:rPr>
        <w:t xml:space="preserve"> a patient </w:t>
      </w:r>
      <w:r w:rsidR="006E3A03">
        <w:rPr>
          <w:lang w:val="en-GB"/>
        </w:rPr>
        <w:t>arriving in</w:t>
      </w:r>
      <w:r w:rsidR="00F21AA5">
        <w:rPr>
          <w:lang w:val="en-GB"/>
        </w:rPr>
        <w:t xml:space="preserve"> hospital </w:t>
      </w:r>
      <w:r w:rsidR="006E3A03">
        <w:rPr>
          <w:lang w:val="en-GB"/>
        </w:rPr>
        <w:t>and receiving treatment</w:t>
      </w:r>
      <w:r w:rsidR="00E04593" w:rsidRPr="00983822">
        <w:rPr>
          <w:lang w:val="en-GB"/>
        </w:rPr>
        <w:t xml:space="preserve"> </w:t>
      </w:r>
      <w:r w:rsidR="00E04593">
        <w:rPr>
          <w:lang w:val="en-GB"/>
        </w:rPr>
        <w:t>(</w:t>
      </w:r>
      <w:r w:rsidRPr="00983822">
        <w:rPr>
          <w:lang w:val="en-GB"/>
        </w:rPr>
        <w:t>door-to-needle</w:t>
      </w:r>
      <w:r w:rsidR="00F60D55">
        <w:rPr>
          <w:lang w:val="en-GB"/>
        </w:rPr>
        <w:t>)</w:t>
      </w:r>
      <w:r w:rsidRPr="00983822">
        <w:rPr>
          <w:lang w:val="en-GB"/>
        </w:rPr>
        <w:t xml:space="preserve"> </w:t>
      </w:r>
      <w:r w:rsidR="00467894">
        <w:rPr>
          <w:lang w:val="en-GB"/>
        </w:rPr>
        <w:t>is</w:t>
      </w:r>
      <w:r w:rsidRPr="009E064F">
        <w:rPr>
          <w:lang w:val="en-GB"/>
        </w:rPr>
        <w:t xml:space="preserve"> </w:t>
      </w:r>
      <w:r w:rsidRPr="009E064F">
        <w:rPr>
          <w:b/>
          <w:bCs/>
          <w:lang w:val="en-GB"/>
        </w:rPr>
        <w:t>43.9 minutes</w:t>
      </w:r>
      <w:r w:rsidRPr="009E064F">
        <w:rPr>
          <w:lang w:val="en-GB"/>
        </w:rPr>
        <w:t xml:space="preserve"> </w:t>
      </w:r>
      <w:r w:rsidR="002B708A">
        <w:rPr>
          <w:lang w:val="en-GB"/>
        </w:rPr>
        <w:t xml:space="preserve">(country range is </w:t>
      </w:r>
      <w:r w:rsidRPr="009E064F">
        <w:rPr>
          <w:lang w:val="en-GB"/>
        </w:rPr>
        <w:t>20 to 94</w:t>
      </w:r>
      <w:r w:rsidRPr="00983822">
        <w:rPr>
          <w:lang w:val="en-GB"/>
        </w:rPr>
        <w:t xml:space="preserve"> minutes</w:t>
      </w:r>
      <w:r w:rsidR="002B708A">
        <w:rPr>
          <w:lang w:val="en-GB"/>
        </w:rPr>
        <w:t>)</w:t>
      </w:r>
      <w:r w:rsidRPr="009E064F">
        <w:rPr>
          <w:lang w:val="en-GB"/>
        </w:rPr>
        <w:t xml:space="preserve"> </w:t>
      </w:r>
      <w:r w:rsidR="00D0631E">
        <w:rPr>
          <w:lang w:val="en-GB"/>
        </w:rPr>
        <w:t>well above the 30</w:t>
      </w:r>
      <w:r w:rsidR="004F028D">
        <w:rPr>
          <w:lang w:val="en-GB"/>
        </w:rPr>
        <w:t>-</w:t>
      </w:r>
      <w:r w:rsidR="00D0631E">
        <w:rPr>
          <w:lang w:val="en-GB"/>
        </w:rPr>
        <w:t>minute target.</w:t>
      </w:r>
      <w:r w:rsidR="00B17F7E">
        <w:rPr>
          <w:lang w:val="en-GB"/>
        </w:rPr>
        <w:t xml:space="preserve"> </w:t>
      </w:r>
      <w:r w:rsidRPr="00983822">
        <w:rPr>
          <w:lang w:val="en-GB"/>
        </w:rPr>
        <w:t>The</w:t>
      </w:r>
      <w:r w:rsidRPr="009E064F">
        <w:rPr>
          <w:lang w:val="en-GB"/>
        </w:rPr>
        <w:t xml:space="preserve"> mean </w:t>
      </w:r>
      <w:r w:rsidR="0000429B">
        <w:rPr>
          <w:lang w:val="en-GB"/>
        </w:rPr>
        <w:t xml:space="preserve">the time between a patient arriving at hospital and </w:t>
      </w:r>
      <w:r w:rsidR="00EA5212" w:rsidRPr="00983822">
        <w:rPr>
          <w:lang w:val="en-GB"/>
        </w:rPr>
        <w:t>start</w:t>
      </w:r>
      <w:r w:rsidR="00526DB6">
        <w:rPr>
          <w:lang w:val="en-GB"/>
        </w:rPr>
        <w:t>ing</w:t>
      </w:r>
      <w:r w:rsidR="0000429B">
        <w:rPr>
          <w:lang w:val="en-GB"/>
        </w:rPr>
        <w:t xml:space="preserve"> </w:t>
      </w:r>
      <w:r w:rsidR="00C327D6">
        <w:rPr>
          <w:lang w:val="en-GB"/>
        </w:rPr>
        <w:t xml:space="preserve">a clot </w:t>
      </w:r>
      <w:r w:rsidR="00EA5212" w:rsidRPr="00983822">
        <w:rPr>
          <w:lang w:val="en-GB"/>
        </w:rPr>
        <w:t>remov</w:t>
      </w:r>
      <w:r w:rsidR="00C327D6">
        <w:rPr>
          <w:lang w:val="en-GB"/>
        </w:rPr>
        <w:t xml:space="preserve">al </w:t>
      </w:r>
      <w:r w:rsidR="0000429B">
        <w:rPr>
          <w:lang w:val="en-GB"/>
        </w:rPr>
        <w:t xml:space="preserve">procedure </w:t>
      </w:r>
      <w:r w:rsidR="00F4260F">
        <w:rPr>
          <w:lang w:val="en-GB"/>
        </w:rPr>
        <w:t>(</w:t>
      </w:r>
      <w:r w:rsidRPr="00983822">
        <w:rPr>
          <w:lang w:val="en-GB"/>
        </w:rPr>
        <w:t>door-to-groin</w:t>
      </w:r>
      <w:r w:rsidR="00F4260F">
        <w:rPr>
          <w:lang w:val="en-GB"/>
        </w:rPr>
        <w:t>)</w:t>
      </w:r>
      <w:r w:rsidRPr="00983822">
        <w:rPr>
          <w:lang w:val="en-GB"/>
        </w:rPr>
        <w:t xml:space="preserve"> </w:t>
      </w:r>
      <w:r w:rsidR="001844DC">
        <w:rPr>
          <w:lang w:val="en-GB"/>
        </w:rPr>
        <w:t>is</w:t>
      </w:r>
      <w:r w:rsidRPr="009E064F">
        <w:rPr>
          <w:lang w:val="en-GB"/>
        </w:rPr>
        <w:t xml:space="preserve"> </w:t>
      </w:r>
      <w:r w:rsidRPr="009E064F">
        <w:rPr>
          <w:b/>
          <w:bCs/>
          <w:lang w:val="en-GB"/>
        </w:rPr>
        <w:t>94.6 minutes</w:t>
      </w:r>
      <w:r w:rsidR="007E6AB9">
        <w:rPr>
          <w:b/>
          <w:bCs/>
          <w:lang w:val="en-GB"/>
        </w:rPr>
        <w:t xml:space="preserve"> </w:t>
      </w:r>
      <w:r w:rsidR="007E6AB9" w:rsidRPr="00CD3629">
        <w:rPr>
          <w:lang w:val="en-GB"/>
        </w:rPr>
        <w:t>(</w:t>
      </w:r>
      <w:r w:rsidR="00CD3629" w:rsidRPr="00CD3629">
        <w:rPr>
          <w:lang w:val="en-GB"/>
        </w:rPr>
        <w:t>range</w:t>
      </w:r>
      <w:r w:rsidR="00CD3629">
        <w:rPr>
          <w:b/>
          <w:bCs/>
          <w:lang w:val="en-GB"/>
        </w:rPr>
        <w:t xml:space="preserve"> </w:t>
      </w:r>
      <w:r w:rsidR="007E6AB9" w:rsidRPr="00983822">
        <w:rPr>
          <w:lang w:val="en-GB"/>
        </w:rPr>
        <w:t>19 to 303 minutes</w:t>
      </w:r>
      <w:r w:rsidR="00CD3629">
        <w:rPr>
          <w:lang w:val="en-GB"/>
        </w:rPr>
        <w:t>)</w:t>
      </w:r>
      <w:r w:rsidR="004F028D">
        <w:rPr>
          <w:lang w:val="en-GB"/>
        </w:rPr>
        <w:t>,</w:t>
      </w:r>
      <w:r w:rsidRPr="009E064F">
        <w:rPr>
          <w:lang w:val="en-GB"/>
        </w:rPr>
        <w:t xml:space="preserve"> well above the 60-minute target.</w:t>
      </w:r>
    </w:p>
    <w:p w14:paraId="66F8649C" w14:textId="77777777" w:rsidR="0032047F" w:rsidRDefault="0032047F" w:rsidP="001508E6">
      <w:pPr>
        <w:rPr>
          <w:lang w:val="en-GB"/>
        </w:rPr>
      </w:pPr>
    </w:p>
    <w:p w14:paraId="60BF2B04" w14:textId="5AC483CF" w:rsidR="0032047F" w:rsidRPr="0032047F" w:rsidRDefault="0032047F" w:rsidP="001508E6">
      <w:pPr>
        <w:rPr>
          <w:b/>
          <w:bCs/>
          <w:lang w:val="en-GB"/>
        </w:rPr>
      </w:pPr>
      <w:r w:rsidRPr="0032047F">
        <w:rPr>
          <w:b/>
          <w:bCs/>
          <w:lang w:val="en-GB"/>
        </w:rPr>
        <w:t xml:space="preserve">Gaps in secondary prevention and follow-up are leaving survivors at risk of </w:t>
      </w:r>
      <w:r>
        <w:rPr>
          <w:b/>
          <w:bCs/>
          <w:lang w:val="en-GB"/>
        </w:rPr>
        <w:t xml:space="preserve">a </w:t>
      </w:r>
      <w:r w:rsidR="00BF017C">
        <w:rPr>
          <w:b/>
          <w:bCs/>
          <w:lang w:val="en-GB"/>
        </w:rPr>
        <w:t xml:space="preserve">second </w:t>
      </w:r>
      <w:r w:rsidR="00BF017C" w:rsidRPr="0032047F">
        <w:rPr>
          <w:b/>
          <w:bCs/>
          <w:lang w:val="en-GB"/>
        </w:rPr>
        <w:t>stroke</w:t>
      </w:r>
    </w:p>
    <w:p w14:paraId="20E21D02" w14:textId="42E9B76D" w:rsidR="0032047F" w:rsidRDefault="0032047F" w:rsidP="001508E6">
      <w:pPr>
        <w:rPr>
          <w:lang w:val="en-GB"/>
        </w:rPr>
      </w:pPr>
      <w:r w:rsidRPr="00983822">
        <w:rPr>
          <w:lang w:val="en-GB"/>
        </w:rPr>
        <w:t xml:space="preserve">It is </w:t>
      </w:r>
      <w:r w:rsidR="00BF017C" w:rsidRPr="00983822">
        <w:rPr>
          <w:lang w:val="en-GB"/>
        </w:rPr>
        <w:t>challenging</w:t>
      </w:r>
      <w:r w:rsidRPr="00983822">
        <w:rPr>
          <w:lang w:val="en-GB"/>
        </w:rPr>
        <w:t xml:space="preserve"> to draw firm conclusions from the secondary prevention data due to low data quality and the fact that many countries cannot provide figures, with data missing from </w:t>
      </w:r>
      <w:r w:rsidRPr="00BB4EA6">
        <w:rPr>
          <w:lang w:val="en-GB"/>
        </w:rPr>
        <w:t>between 41% and 50% of countries</w:t>
      </w:r>
      <w:r w:rsidRPr="00983822">
        <w:rPr>
          <w:lang w:val="en-GB"/>
        </w:rPr>
        <w:t xml:space="preserve"> depending on the measure. It is likely that the available data overestimate actual access to secondary prevention across Europe</w:t>
      </w:r>
      <w:r w:rsidRPr="0032047F">
        <w:rPr>
          <w:lang w:val="en-GB"/>
        </w:rPr>
        <w:t>.</w:t>
      </w:r>
    </w:p>
    <w:p w14:paraId="6C20D20D" w14:textId="77777777" w:rsidR="00AD40F0" w:rsidRPr="0032047F" w:rsidRDefault="00AD40F0" w:rsidP="001508E6">
      <w:pPr>
        <w:rPr>
          <w:lang w:val="en-GB"/>
        </w:rPr>
      </w:pPr>
    </w:p>
    <w:p w14:paraId="1D7FA66D" w14:textId="1B2EB77A" w:rsidR="0032047F" w:rsidRDefault="0032047F" w:rsidP="001508E6">
      <w:pPr>
        <w:rPr>
          <w:lang w:val="en-GB"/>
        </w:rPr>
      </w:pPr>
      <w:r w:rsidRPr="0032047F">
        <w:rPr>
          <w:lang w:val="en-GB"/>
        </w:rPr>
        <w:t xml:space="preserve">The consequences are visible. The European mean recurrent stroke rate, based on </w:t>
      </w:r>
      <w:r w:rsidRPr="0032047F">
        <w:rPr>
          <w:b/>
          <w:bCs/>
          <w:lang w:val="en-GB"/>
        </w:rPr>
        <w:t>25 countries</w:t>
      </w:r>
      <w:r w:rsidRPr="0032047F">
        <w:rPr>
          <w:lang w:val="en-GB"/>
        </w:rPr>
        <w:t xml:space="preserve">, is </w:t>
      </w:r>
      <w:r w:rsidRPr="0032047F">
        <w:rPr>
          <w:b/>
          <w:bCs/>
          <w:lang w:val="en-GB"/>
        </w:rPr>
        <w:t>16%</w:t>
      </w:r>
      <w:r w:rsidR="00BF017C">
        <w:rPr>
          <w:lang w:val="en-GB"/>
        </w:rPr>
        <w:t>,</w:t>
      </w:r>
      <w:r w:rsidRPr="0032047F">
        <w:rPr>
          <w:lang w:val="en-GB"/>
        </w:rPr>
        <w:t xml:space="preserve"> meaning one in six stroke survivors </w:t>
      </w:r>
      <w:r w:rsidR="00046E01">
        <w:rPr>
          <w:lang w:val="en-GB"/>
        </w:rPr>
        <w:t>may</w:t>
      </w:r>
      <w:r w:rsidRPr="0032047F">
        <w:rPr>
          <w:lang w:val="en-GB"/>
        </w:rPr>
        <w:t xml:space="preserve"> go on to have another stroke. Systematic follow-up programmes, supported by digital tools to monitor medication adherence, represent a significant and largely untapped opportunity to reduce this risk.</w:t>
      </w:r>
    </w:p>
    <w:p w14:paraId="40154641" w14:textId="77777777" w:rsidR="0081332F" w:rsidRDefault="0081332F" w:rsidP="001508E6">
      <w:pPr>
        <w:rPr>
          <w:lang w:val="en-GB"/>
        </w:rPr>
      </w:pPr>
    </w:p>
    <w:p w14:paraId="5273757E" w14:textId="77777777" w:rsidR="0081332F" w:rsidRPr="0081332F" w:rsidRDefault="0081332F" w:rsidP="001508E6">
      <w:pPr>
        <w:rPr>
          <w:b/>
          <w:bCs/>
          <w:lang w:val="en-GB"/>
        </w:rPr>
      </w:pPr>
      <w:r w:rsidRPr="0081332F">
        <w:rPr>
          <w:b/>
          <w:bCs/>
          <w:lang w:val="en-GB"/>
        </w:rPr>
        <w:t>Early rehabilitation is improving, but recovery after discharge remains poorly supported</w:t>
      </w:r>
    </w:p>
    <w:p w14:paraId="326F4BE6" w14:textId="005283B0" w:rsidR="0081332F" w:rsidRDefault="0081332F" w:rsidP="001508E6">
      <w:pPr>
        <w:rPr>
          <w:lang w:val="en-GB"/>
        </w:rPr>
      </w:pPr>
      <w:r w:rsidRPr="0081332F">
        <w:rPr>
          <w:lang w:val="en-GB"/>
        </w:rPr>
        <w:lastRenderedPageBreak/>
        <w:t xml:space="preserve">Access to early rehabilitation in stroke units has improved: </w:t>
      </w:r>
      <w:r w:rsidRPr="00983822">
        <w:rPr>
          <w:b/>
          <w:lang w:val="en-GB"/>
        </w:rPr>
        <w:t>31 countries</w:t>
      </w:r>
      <w:r w:rsidRPr="00983822">
        <w:rPr>
          <w:lang w:val="en-GB"/>
        </w:rPr>
        <w:t xml:space="preserve"> (79.5%) now ensure this is available in at least </w:t>
      </w:r>
      <w:r w:rsidRPr="00983822">
        <w:rPr>
          <w:color w:val="000000" w:themeColor="text1"/>
          <w:lang w:val="en-GB"/>
        </w:rPr>
        <w:t xml:space="preserve">90% </w:t>
      </w:r>
      <w:r w:rsidRPr="00983822">
        <w:rPr>
          <w:lang w:val="en-GB"/>
        </w:rPr>
        <w:t>of their stroke units, compared to 24 in 2023</w:t>
      </w:r>
      <w:r w:rsidRPr="0081332F">
        <w:rPr>
          <w:lang w:val="en-GB"/>
        </w:rPr>
        <w:t xml:space="preserve">. </w:t>
      </w:r>
      <w:r w:rsidRPr="00983822">
        <w:rPr>
          <w:lang w:val="en-GB"/>
        </w:rPr>
        <w:t xml:space="preserve">Access to early supported discharge has also grown, rising from </w:t>
      </w:r>
      <w:r w:rsidRPr="00983822">
        <w:rPr>
          <w:b/>
          <w:lang w:val="en-GB"/>
        </w:rPr>
        <w:t>7 to 11 countries.</w:t>
      </w:r>
      <w:r w:rsidRPr="00983822">
        <w:rPr>
          <w:lang w:val="en-GB"/>
        </w:rPr>
        <w:t xml:space="preserve"> This improvement in early rehabilitation is a positive development.</w:t>
      </w:r>
    </w:p>
    <w:p w14:paraId="18534561" w14:textId="77777777" w:rsidR="00BD4DA9" w:rsidRPr="0081332F" w:rsidRDefault="00BD4DA9" w:rsidP="001508E6">
      <w:pPr>
        <w:rPr>
          <w:lang w:val="en-GB"/>
        </w:rPr>
      </w:pPr>
    </w:p>
    <w:p w14:paraId="1A54045C" w14:textId="13D4AC13" w:rsidR="00423EF2" w:rsidRPr="00FC2F2F" w:rsidRDefault="0081332F" w:rsidP="001508E6">
      <w:r w:rsidRPr="0081332F">
        <w:rPr>
          <w:lang w:val="en-GB"/>
        </w:rPr>
        <w:t xml:space="preserve">However, </w:t>
      </w:r>
      <w:r w:rsidR="004D584D">
        <w:rPr>
          <w:lang w:val="en-GB"/>
        </w:rPr>
        <w:t xml:space="preserve">rehabilitation </w:t>
      </w:r>
      <w:r w:rsidRPr="0081332F">
        <w:rPr>
          <w:lang w:val="en-GB"/>
        </w:rPr>
        <w:t xml:space="preserve">must continue after discharge for a large proportion of patients. </w:t>
      </w:r>
      <w:r w:rsidRPr="00983822">
        <w:rPr>
          <w:lang w:val="en-GB"/>
        </w:rPr>
        <w:t xml:space="preserve">Data on sector transition and rehabilitation plans, which is essential for continued recovery, are available from only </w:t>
      </w:r>
      <w:r w:rsidRPr="00983822">
        <w:rPr>
          <w:b/>
          <w:lang w:val="en-GB"/>
        </w:rPr>
        <w:t>13 countries,</w:t>
      </w:r>
      <w:r w:rsidRPr="00983822">
        <w:rPr>
          <w:lang w:val="en-GB"/>
        </w:rPr>
        <w:t xml:space="preserve"> with 75% of data missing. Among those that could </w:t>
      </w:r>
      <w:r w:rsidR="005E79E7">
        <w:rPr>
          <w:lang w:val="en-GB"/>
        </w:rPr>
        <w:t>report</w:t>
      </w:r>
      <w:r w:rsidRPr="00983822">
        <w:rPr>
          <w:lang w:val="en-GB"/>
        </w:rPr>
        <w:t xml:space="preserve">, </w:t>
      </w:r>
      <w:r w:rsidRPr="00983822">
        <w:rPr>
          <w:b/>
          <w:lang w:val="en-GB"/>
        </w:rPr>
        <w:t>71%</w:t>
      </w:r>
      <w:r w:rsidRPr="00983822">
        <w:rPr>
          <w:lang w:val="en-GB"/>
        </w:rPr>
        <w:t xml:space="preserve"> of patients received a plan</w:t>
      </w:r>
      <w:r w:rsidR="00D457D5">
        <w:rPr>
          <w:lang w:val="en-GB"/>
        </w:rPr>
        <w:t xml:space="preserve">. </w:t>
      </w:r>
      <w:r w:rsidR="00D457D5" w:rsidRPr="00D457D5">
        <w:t>The wide range across those countries (19</w:t>
      </w:r>
      <w:r w:rsidR="0041722A">
        <w:t>-</w:t>
      </w:r>
      <w:r w:rsidR="00D457D5" w:rsidRPr="00D457D5">
        <w:t xml:space="preserve">95%) suggests significant variation in </w:t>
      </w:r>
      <w:proofErr w:type="gramStart"/>
      <w:r w:rsidR="00D457D5" w:rsidRPr="00D457D5">
        <w:t>practice, and</w:t>
      </w:r>
      <w:proofErr w:type="gramEnd"/>
      <w:r w:rsidR="00D457D5" w:rsidRPr="00D457D5">
        <w:t xml:space="preserve"> much remains to be done.</w:t>
      </w:r>
    </w:p>
    <w:p w14:paraId="3F94910E" w14:textId="77777777" w:rsidR="0031449C" w:rsidRDefault="0031449C" w:rsidP="001508E6">
      <w:pPr>
        <w:rPr>
          <w:lang w:val="en-GB"/>
        </w:rPr>
      </w:pPr>
    </w:p>
    <w:p w14:paraId="17AEAB3E" w14:textId="77777777" w:rsidR="00C9116C" w:rsidRPr="00C9116C" w:rsidRDefault="00C9116C" w:rsidP="001508E6">
      <w:pPr>
        <w:rPr>
          <w:b/>
          <w:bCs/>
          <w:lang w:val="en-GB"/>
        </w:rPr>
      </w:pPr>
      <w:r w:rsidRPr="00C9116C">
        <w:rPr>
          <w:b/>
          <w:bCs/>
          <w:lang w:val="en-GB"/>
        </w:rPr>
        <w:t>Follow-up after stroke is offered by too few countries and reaches too few patients</w:t>
      </w:r>
    </w:p>
    <w:p w14:paraId="22EC356E" w14:textId="56E75997" w:rsidR="00C9116C" w:rsidRDefault="00C9116C" w:rsidP="001508E6">
      <w:pPr>
        <w:rPr>
          <w:lang w:val="en-GB"/>
        </w:rPr>
      </w:pPr>
      <w:r w:rsidRPr="00983822">
        <w:rPr>
          <w:lang w:val="en-GB"/>
        </w:rPr>
        <w:t xml:space="preserve">Follow-up at 3 to 6 months after stroke is reported by </w:t>
      </w:r>
      <w:r w:rsidR="00D0549F" w:rsidRPr="00983822">
        <w:rPr>
          <w:b/>
          <w:lang w:val="en-GB"/>
        </w:rPr>
        <w:t>21 countries</w:t>
      </w:r>
      <w:r w:rsidR="00D0549F" w:rsidRPr="00983822">
        <w:rPr>
          <w:lang w:val="en-GB"/>
        </w:rPr>
        <w:t xml:space="preserve"> </w:t>
      </w:r>
      <w:r w:rsidR="00585BC1" w:rsidRPr="00983822">
        <w:rPr>
          <w:lang w:val="en-GB"/>
        </w:rPr>
        <w:t>(</w:t>
      </w:r>
      <w:r w:rsidR="00294260">
        <w:rPr>
          <w:lang w:val="en-GB"/>
        </w:rPr>
        <w:t>less</w:t>
      </w:r>
      <w:r w:rsidRPr="00983822">
        <w:rPr>
          <w:lang w:val="en-GB"/>
        </w:rPr>
        <w:t xml:space="preserve"> than </w:t>
      </w:r>
      <w:r w:rsidRPr="00983822">
        <w:rPr>
          <w:b/>
          <w:lang w:val="en-GB"/>
        </w:rPr>
        <w:t>40%</w:t>
      </w:r>
      <w:r w:rsidR="00585BC1" w:rsidRPr="00983822">
        <w:rPr>
          <w:b/>
          <w:lang w:val="en-GB"/>
        </w:rPr>
        <w:t>)</w:t>
      </w:r>
      <w:r w:rsidRPr="00983822">
        <w:rPr>
          <w:b/>
          <w:lang w:val="en-GB"/>
        </w:rPr>
        <w:t>,</w:t>
      </w:r>
      <w:r w:rsidRPr="00983822">
        <w:rPr>
          <w:lang w:val="en-GB"/>
        </w:rPr>
        <w:t xml:space="preserve"> and those that do offer it are reaching a mean of only </w:t>
      </w:r>
      <w:r w:rsidRPr="00983822">
        <w:rPr>
          <w:b/>
          <w:lang w:val="en-GB"/>
        </w:rPr>
        <w:t>52%</w:t>
      </w:r>
      <w:r w:rsidRPr="00983822">
        <w:rPr>
          <w:lang w:val="en-GB"/>
        </w:rPr>
        <w:t xml:space="preserve"> of their patients</w:t>
      </w:r>
      <w:r w:rsidR="00AC2C2F" w:rsidRPr="00983822">
        <w:rPr>
          <w:lang w:val="en-GB"/>
        </w:rPr>
        <w:t xml:space="preserve">, but this ranges from </w:t>
      </w:r>
      <w:r w:rsidR="00FF44BA" w:rsidRPr="00983822">
        <w:rPr>
          <w:lang w:val="en-GB"/>
        </w:rPr>
        <w:t>5-95%</w:t>
      </w:r>
      <w:r w:rsidRPr="00983822">
        <w:rPr>
          <w:lang w:val="en-GB"/>
        </w:rPr>
        <w:t>.</w:t>
      </w:r>
      <w:r w:rsidRPr="00C9116C">
        <w:rPr>
          <w:lang w:val="en-GB"/>
        </w:rPr>
        <w:t xml:space="preserve"> </w:t>
      </w:r>
      <w:r w:rsidRPr="00983822">
        <w:rPr>
          <w:lang w:val="en-GB"/>
        </w:rPr>
        <w:t xml:space="preserve">Only </w:t>
      </w:r>
      <w:r w:rsidRPr="00983822">
        <w:rPr>
          <w:b/>
          <w:lang w:val="en-GB"/>
        </w:rPr>
        <w:t>16 countries</w:t>
      </w:r>
      <w:r w:rsidRPr="00983822">
        <w:rPr>
          <w:lang w:val="en-GB"/>
        </w:rPr>
        <w:t xml:space="preserve"> report using a structured post-stroke checklist</w:t>
      </w:r>
      <w:r w:rsidR="00116244">
        <w:rPr>
          <w:lang w:val="en-GB"/>
        </w:rPr>
        <w:t>,</w:t>
      </w:r>
      <w:r w:rsidRPr="00983822">
        <w:rPr>
          <w:lang w:val="en-GB"/>
        </w:rPr>
        <w:t xml:space="preserve"> a mean of only </w:t>
      </w:r>
      <w:r w:rsidRPr="00983822">
        <w:rPr>
          <w:b/>
          <w:lang w:val="en-GB"/>
        </w:rPr>
        <w:t>37%</w:t>
      </w:r>
      <w:r w:rsidRPr="00983822">
        <w:rPr>
          <w:lang w:val="en-GB"/>
        </w:rPr>
        <w:t xml:space="preserve"> of patients</w:t>
      </w:r>
      <w:r w:rsidR="00A90F0E" w:rsidRPr="00983822">
        <w:rPr>
          <w:lang w:val="en-GB"/>
        </w:rPr>
        <w:t xml:space="preserve"> (the range is 0-85.1%)</w:t>
      </w:r>
      <w:r w:rsidRPr="00983822">
        <w:rPr>
          <w:lang w:val="en-GB"/>
        </w:rPr>
        <w:t>.</w:t>
      </w:r>
      <w:r w:rsidRPr="00C9116C">
        <w:rPr>
          <w:lang w:val="en-GB"/>
        </w:rPr>
        <w:t xml:space="preserve"> Systematic follow-up programmes could significantly improve adherence to secondary prevention and thereby reduce the risk of recurrent stroke</w:t>
      </w:r>
      <w:r w:rsidR="009376E2">
        <w:rPr>
          <w:lang w:val="en-GB"/>
        </w:rPr>
        <w:t>s</w:t>
      </w:r>
      <w:r w:rsidR="00C1685B">
        <w:rPr>
          <w:lang w:val="en-GB"/>
        </w:rPr>
        <w:t xml:space="preserve"> </w:t>
      </w:r>
      <w:r w:rsidR="009376E2">
        <w:rPr>
          <w:lang w:val="en-GB"/>
        </w:rPr>
        <w:t>and support the overall recovery after stroke</w:t>
      </w:r>
      <w:r w:rsidRPr="00C9116C">
        <w:rPr>
          <w:lang w:val="en-GB"/>
        </w:rPr>
        <w:t>.</w:t>
      </w:r>
    </w:p>
    <w:p w14:paraId="4D5E244B" w14:textId="77777777" w:rsidR="008E241B" w:rsidRDefault="008E241B" w:rsidP="001508E6">
      <w:pPr>
        <w:rPr>
          <w:lang w:val="en-GB"/>
        </w:rPr>
      </w:pPr>
    </w:p>
    <w:p w14:paraId="4B36A17D" w14:textId="6FDEDDB3" w:rsidR="008E241B" w:rsidRPr="008E241B" w:rsidRDefault="00A00D7E" w:rsidP="001508E6">
      <w:pPr>
        <w:rPr>
          <w:b/>
          <w:bCs/>
          <w:lang w:val="en-GB"/>
        </w:rPr>
      </w:pPr>
      <w:r>
        <w:rPr>
          <w:b/>
          <w:bCs/>
          <w:lang w:val="en-GB"/>
        </w:rPr>
        <w:t>The death rate</w:t>
      </w:r>
      <w:r w:rsidR="00E35034">
        <w:rPr>
          <w:b/>
          <w:bCs/>
          <w:lang w:val="en-GB"/>
        </w:rPr>
        <w:t xml:space="preserve"> within 30 days </w:t>
      </w:r>
      <w:r w:rsidR="00527C1F">
        <w:rPr>
          <w:b/>
          <w:bCs/>
          <w:lang w:val="en-GB"/>
        </w:rPr>
        <w:t xml:space="preserve">of having a stroke </w:t>
      </w:r>
      <w:r w:rsidR="000841D9">
        <w:rPr>
          <w:b/>
          <w:bCs/>
          <w:lang w:val="en-GB"/>
        </w:rPr>
        <w:t>is broadly acc</w:t>
      </w:r>
      <w:r w:rsidR="00243986">
        <w:rPr>
          <w:b/>
          <w:bCs/>
          <w:lang w:val="en-GB"/>
        </w:rPr>
        <w:t>eptable but</w:t>
      </w:r>
      <w:r w:rsidR="008446B1">
        <w:rPr>
          <w:b/>
          <w:bCs/>
          <w:lang w:val="en-GB"/>
        </w:rPr>
        <w:t xml:space="preserve"> </w:t>
      </w:r>
      <w:r w:rsidR="008E241B" w:rsidRPr="008E241B">
        <w:rPr>
          <w:b/>
          <w:bCs/>
          <w:lang w:val="en-GB"/>
        </w:rPr>
        <w:t>varies significantly</w:t>
      </w:r>
      <w:r w:rsidR="007D5791">
        <w:rPr>
          <w:b/>
          <w:bCs/>
          <w:lang w:val="en-GB"/>
        </w:rPr>
        <w:t xml:space="preserve"> between European </w:t>
      </w:r>
      <w:r w:rsidR="007D5791" w:rsidRPr="00983822">
        <w:rPr>
          <w:b/>
          <w:bCs/>
          <w:lang w:val="en-GB"/>
        </w:rPr>
        <w:t>countrie</w:t>
      </w:r>
      <w:r w:rsidR="00BF5F6E">
        <w:rPr>
          <w:b/>
          <w:bCs/>
          <w:lang w:val="en-GB"/>
        </w:rPr>
        <w:t>s</w:t>
      </w:r>
    </w:p>
    <w:p w14:paraId="4C5FD966" w14:textId="77777777" w:rsidR="00443625" w:rsidRDefault="00443625" w:rsidP="00443625">
      <w:r w:rsidRPr="00FE68D6">
        <w:t>Across Europe, 30-day survival rates are broadly acceptable: around 87 in 100 survive a</w:t>
      </w:r>
      <w:r>
        <w:t xml:space="preserve">ny type of </w:t>
      </w:r>
      <w:r w:rsidRPr="00FE68D6">
        <w:t xml:space="preserve">stroke, 89 in 100 survive ischaemic stroke, and 70 in 100 survive intracerebral </w:t>
      </w:r>
      <w:proofErr w:type="spellStart"/>
      <w:r w:rsidRPr="00FE68D6">
        <w:t>haemorrhage</w:t>
      </w:r>
      <w:proofErr w:type="spellEnd"/>
      <w:r w:rsidRPr="00FE68D6">
        <w:t xml:space="preserve"> (bleeding in the brain). </w:t>
      </w:r>
    </w:p>
    <w:p w14:paraId="1EF2776F" w14:textId="77777777" w:rsidR="00443625" w:rsidRDefault="00443625" w:rsidP="001508E6">
      <w:pPr>
        <w:rPr>
          <w:lang w:val="en-GB"/>
        </w:rPr>
      </w:pPr>
    </w:p>
    <w:p w14:paraId="38C85C15" w14:textId="7CB938EF" w:rsidR="00443625" w:rsidDel="00443625" w:rsidRDefault="00443625" w:rsidP="001508E6">
      <w:pPr>
        <w:rPr>
          <w:lang w:val="en-GB"/>
        </w:rPr>
      </w:pPr>
      <w:r w:rsidRPr="00443625">
        <w:rPr>
          <w:lang w:val="en-GB"/>
        </w:rPr>
        <w:t>However, the variation between countries is significant. Higher fatality may reflect more severe cases, greater comorbidity or frailty, as well as lower quality of care</w:t>
      </w:r>
      <w:r w:rsidR="0071381A">
        <w:rPr>
          <w:lang w:val="en-GB"/>
        </w:rPr>
        <w:t>,</w:t>
      </w:r>
      <w:r w:rsidRPr="00443625">
        <w:rPr>
          <w:lang w:val="en-GB"/>
        </w:rPr>
        <w:t xml:space="preserve"> particularly where early complications such as infections and pulmonary embolisms are not prevented. It is also worth noting that very low mortality rates may reflect a failure to admit the most severe or frailest patients through the stroke pathway. This complexity underlines why short-term mortality data must be tracked consistently across all countries</w:t>
      </w:r>
      <w:r w:rsidR="003728F6">
        <w:rPr>
          <w:lang w:val="en-GB"/>
        </w:rPr>
        <w:t>.</w:t>
      </w:r>
    </w:p>
    <w:p w14:paraId="2CF3F61E" w14:textId="77777777" w:rsidR="001E23F1" w:rsidDel="00443625" w:rsidRDefault="001E23F1" w:rsidP="001508E6">
      <w:pPr>
        <w:rPr>
          <w:b/>
          <w:lang w:val="en-GB"/>
        </w:rPr>
      </w:pPr>
    </w:p>
    <w:p w14:paraId="17054D06" w14:textId="2CB50D34" w:rsidR="006947E2" w:rsidRPr="006947E2" w:rsidRDefault="006947E2" w:rsidP="001508E6">
      <w:pPr>
        <w:rPr>
          <w:b/>
          <w:bCs/>
          <w:lang w:val="en-GB"/>
        </w:rPr>
      </w:pPr>
      <w:r w:rsidRPr="006947E2">
        <w:rPr>
          <w:b/>
          <w:bCs/>
          <w:lang w:val="en-GB"/>
        </w:rPr>
        <w:t>About the Stroke Alliance for Europe (SAFE)</w:t>
      </w:r>
    </w:p>
    <w:p w14:paraId="4168A0BE" w14:textId="77777777" w:rsidR="006947E2" w:rsidRPr="006947E2" w:rsidRDefault="006947E2" w:rsidP="001508E6">
      <w:pPr>
        <w:rPr>
          <w:lang w:val="en-GB"/>
        </w:rPr>
      </w:pPr>
      <w:r w:rsidRPr="006947E2">
        <w:rPr>
          <w:lang w:val="en-GB"/>
        </w:rPr>
        <w:t>The Stroke Alliance for Europe (SAFE) is the leading European-wide network of stroke support organisations, and the voice of all those affected by stroke in Europe. Founded in Brussels in 2004, SAFE is a non-profit membership organisation working to reduce the incidence and impact of stroke through advocacy, campaigning, education, research and awareness raising. SAFE’s vision is a Europe where preventable stroke is eliminated, death and disability minimised, and every person affected by stroke lives their best life possible.</w:t>
      </w:r>
    </w:p>
    <w:p w14:paraId="65EB7063" w14:textId="51FD8A2F" w:rsidR="006947E2" w:rsidRPr="006947E2" w:rsidRDefault="006947E2" w:rsidP="001508E6">
      <w:pPr>
        <w:rPr>
          <w:lang w:val="en-GB"/>
        </w:rPr>
      </w:pPr>
      <w:r w:rsidRPr="006947E2">
        <w:rPr>
          <w:lang w:val="en-GB"/>
        </w:rPr>
        <w:t xml:space="preserve">For more information, please visit </w:t>
      </w:r>
      <w:hyperlink r:id="rId15" w:history="1">
        <w:r w:rsidRPr="00221E16">
          <w:rPr>
            <w:rStyle w:val="Hyperlink"/>
            <w:b/>
            <w:bCs/>
            <w:lang w:val="en-GB"/>
          </w:rPr>
          <w:t>www.safestroke.eu</w:t>
        </w:r>
      </w:hyperlink>
    </w:p>
    <w:p w14:paraId="14437E3A" w14:textId="77777777" w:rsidR="006947E2" w:rsidRPr="006947E2" w:rsidRDefault="006947E2" w:rsidP="001508E6">
      <w:pPr>
        <w:rPr>
          <w:lang w:val="en-GB"/>
        </w:rPr>
      </w:pPr>
    </w:p>
    <w:p w14:paraId="40954653" w14:textId="77777777" w:rsidR="004B3262" w:rsidRPr="006947E2" w:rsidRDefault="004B3262" w:rsidP="001508E6">
      <w:pPr>
        <w:rPr>
          <w:b/>
          <w:bCs/>
          <w:lang w:val="en-GB"/>
        </w:rPr>
      </w:pPr>
      <w:r w:rsidRPr="006947E2">
        <w:rPr>
          <w:b/>
          <w:bCs/>
          <w:lang w:val="en-GB"/>
        </w:rPr>
        <w:t>About the European Stroke Organisation (ESO)</w:t>
      </w:r>
    </w:p>
    <w:p w14:paraId="39B7C03C" w14:textId="77777777" w:rsidR="004B3262" w:rsidRPr="006947E2" w:rsidRDefault="004B3262" w:rsidP="001508E6">
      <w:pPr>
        <w:rPr>
          <w:lang w:val="en-GB"/>
        </w:rPr>
      </w:pPr>
      <w:r w:rsidRPr="006947E2">
        <w:rPr>
          <w:lang w:val="en-GB"/>
        </w:rPr>
        <w:t>The European Stroke Organisation (ESO) is a pan-European society of stroke researchers and physicians, national and regional stroke societies, and lay organisations, founded in 2007. The aim of ESO is to reduce the burden of stroke by changing the way that stroke is viewed and treated, through professional and public education and institutional change. ESO serves as the voice of stroke in Europe, taking action to reduce the burden of stroke regionally and globally.</w:t>
      </w:r>
    </w:p>
    <w:p w14:paraId="29B181B1" w14:textId="203929D6" w:rsidR="004B3262" w:rsidRDefault="004B3262" w:rsidP="001508E6">
      <w:pPr>
        <w:rPr>
          <w:b/>
          <w:bCs/>
          <w:lang w:val="en-GB"/>
        </w:rPr>
      </w:pPr>
      <w:r w:rsidRPr="006947E2">
        <w:rPr>
          <w:lang w:val="en-GB"/>
        </w:rPr>
        <w:t xml:space="preserve">For more information, please visit </w:t>
      </w:r>
      <w:hyperlink r:id="rId16" w:history="1">
        <w:r w:rsidRPr="00F46C9B">
          <w:rPr>
            <w:rStyle w:val="Hyperlink"/>
            <w:b/>
            <w:bCs/>
            <w:lang w:val="en-GB"/>
          </w:rPr>
          <w:t>www.eso-stroke.org</w:t>
        </w:r>
      </w:hyperlink>
    </w:p>
    <w:p w14:paraId="5313FB1C" w14:textId="77777777" w:rsidR="004B3262" w:rsidRDefault="004B3262" w:rsidP="001508E6">
      <w:pPr>
        <w:rPr>
          <w:b/>
          <w:bCs/>
          <w:lang w:val="en-GB"/>
        </w:rPr>
      </w:pPr>
    </w:p>
    <w:p w14:paraId="7C4E3F00" w14:textId="1DEB4F42" w:rsidR="006947E2" w:rsidRPr="006947E2" w:rsidRDefault="006947E2" w:rsidP="001508E6">
      <w:pPr>
        <w:rPr>
          <w:lang w:val="en-GB"/>
        </w:rPr>
      </w:pPr>
      <w:r w:rsidRPr="006947E2">
        <w:rPr>
          <w:b/>
          <w:bCs/>
          <w:lang w:val="en-GB"/>
        </w:rPr>
        <w:t xml:space="preserve">Media contact – SAFE: </w:t>
      </w:r>
      <w:r w:rsidR="007C6CDF">
        <w:rPr>
          <w:b/>
          <w:bCs/>
          <w:lang w:val="en-GB"/>
        </w:rPr>
        <w:t xml:space="preserve"> </w:t>
      </w:r>
      <w:r w:rsidR="004E3198">
        <w:rPr>
          <w:lang w:val="en-GB"/>
        </w:rPr>
        <w:t>Anna Scott</w:t>
      </w:r>
      <w:r w:rsidR="007C6CDF">
        <w:rPr>
          <w:lang w:val="en-GB"/>
        </w:rPr>
        <w:t xml:space="preserve">, </w:t>
      </w:r>
      <w:r w:rsidR="004E3198">
        <w:rPr>
          <w:lang w:val="en-GB"/>
        </w:rPr>
        <w:t>Communications and Engagement Manager</w:t>
      </w:r>
      <w:r w:rsidR="007C6CDF">
        <w:rPr>
          <w:lang w:val="en-GB"/>
        </w:rPr>
        <w:t xml:space="preserve">, </w:t>
      </w:r>
      <w:hyperlink r:id="rId17">
        <w:r w:rsidR="004E3198" w:rsidRPr="1D4099D7">
          <w:rPr>
            <w:rStyle w:val="Hyperlink"/>
            <w:lang w:val="en-GB"/>
          </w:rPr>
          <w:t>anna.scott@safestroke.eu</w:t>
        </w:r>
      </w:hyperlink>
    </w:p>
    <w:p w14:paraId="60D3CB39" w14:textId="5DFAEED1" w:rsidR="006947E2" w:rsidRPr="006947E2" w:rsidRDefault="001642FE" w:rsidP="001508E6">
      <w:pPr>
        <w:rPr>
          <w:lang w:val="en-GB"/>
        </w:rPr>
      </w:pPr>
      <w:r>
        <w:br/>
      </w:r>
      <w:r w:rsidR="006947E2" w:rsidRPr="1D4099D7">
        <w:rPr>
          <w:b/>
          <w:bCs/>
          <w:lang w:val="en-GB"/>
        </w:rPr>
        <w:t xml:space="preserve">Media contact – ESO: </w:t>
      </w:r>
      <w:r w:rsidR="3DC9626F" w:rsidRPr="1D4099D7">
        <w:rPr>
          <w:lang w:val="en-GB"/>
        </w:rPr>
        <w:t xml:space="preserve">Michèle Schaub Jackson, </w:t>
      </w:r>
      <w:r w:rsidR="54660972" w:rsidRPr="1D4099D7">
        <w:rPr>
          <w:lang w:val="en-GB"/>
        </w:rPr>
        <w:t xml:space="preserve">Executive Manager, European Stroke </w:t>
      </w:r>
      <w:r w:rsidR="54660972" w:rsidRPr="1D4099D7">
        <w:rPr>
          <w:lang w:val="en-GB"/>
        </w:rPr>
        <w:lastRenderedPageBreak/>
        <w:t xml:space="preserve">Organization, </w:t>
      </w:r>
      <w:hyperlink r:id="rId18">
        <w:r w:rsidR="78365F49" w:rsidRPr="1D4099D7">
          <w:rPr>
            <w:rStyle w:val="Hyperlink"/>
          </w:rPr>
          <w:t>michele.schaubjackson@eso-stroke.org</w:t>
        </w:r>
      </w:hyperlink>
    </w:p>
    <w:p w14:paraId="17F08F69" w14:textId="7D3A9F43" w:rsidR="1D4099D7" w:rsidRDefault="1D4099D7"/>
    <w:p w14:paraId="141432A1" w14:textId="44C0F119" w:rsidR="00C404DB" w:rsidRPr="00671F85" w:rsidRDefault="006947E2" w:rsidP="001508E6">
      <w:pPr>
        <w:rPr>
          <w:lang w:val="en-GB"/>
        </w:rPr>
      </w:pPr>
      <w:r w:rsidRPr="006947E2">
        <w:rPr>
          <w:b/>
          <w:bCs/>
          <w:lang w:val="en-GB"/>
        </w:rPr>
        <w:t xml:space="preserve">SAP-E Head Office: </w:t>
      </w:r>
      <w:r w:rsidRPr="006947E2">
        <w:rPr>
          <w:lang w:val="en-GB"/>
        </w:rPr>
        <w:t>StrokeActionPlan@eso-stroke.org</w:t>
      </w:r>
    </w:p>
    <w:sectPr w:rsidR="00C404DB" w:rsidRPr="00671F85" w:rsidSect="00105B31">
      <w:headerReference w:type="default" r:id="rId19"/>
      <w:footerReference w:type="even" r:id="rId20"/>
      <w:footerReference w:type="default" r:id="rId21"/>
      <w:pgSz w:w="11900" w:h="16850"/>
      <w:pgMar w:top="2268" w:right="1298" w:bottom="1134" w:left="1298" w:header="5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0273" w14:textId="77777777" w:rsidR="003E74DA" w:rsidRDefault="003E74DA">
      <w:r>
        <w:separator/>
      </w:r>
    </w:p>
  </w:endnote>
  <w:endnote w:type="continuationSeparator" w:id="0">
    <w:p w14:paraId="24DB6D9E" w14:textId="77777777" w:rsidR="003E74DA" w:rsidRDefault="003E74DA">
      <w:r>
        <w:continuationSeparator/>
      </w:r>
    </w:p>
  </w:endnote>
  <w:endnote w:type="continuationNotice" w:id="1">
    <w:p w14:paraId="2565FE80" w14:textId="77777777" w:rsidR="003E74DA" w:rsidRDefault="003E74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panose1 w:val="020B0604020202020204"/>
    <w:charset w:val="01"/>
    <w:family w:val="swiss"/>
    <w:pitch w:val="variable"/>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26556971"/>
      <w:docPartObj>
        <w:docPartGallery w:val="Page Numbers (Bottom of Page)"/>
        <w:docPartUnique/>
      </w:docPartObj>
    </w:sdtPr>
    <w:sdtEndPr>
      <w:rPr>
        <w:rStyle w:val="PageNumber"/>
      </w:rPr>
    </w:sdtEndPr>
    <w:sdtContent>
      <w:p w14:paraId="4675C1A8" w14:textId="77777777" w:rsidR="005A1529" w:rsidRDefault="005A152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931470" w14:textId="77777777" w:rsidR="005A1529" w:rsidRDefault="005A1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247C" w14:textId="6A86C98C" w:rsidR="005A1529" w:rsidRDefault="005A1529">
    <w:pPr>
      <w:pStyle w:val="Footer"/>
      <w:framePr w:wrap="none" w:vAnchor="text" w:hAnchor="margin" w:xAlign="right" w:y="1"/>
      <w:rPr>
        <w:rStyle w:val="PageNumber"/>
      </w:rPr>
    </w:pPr>
  </w:p>
  <w:p w14:paraId="10779D30" w14:textId="77777777" w:rsidR="005A1529" w:rsidRDefault="005A15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7E93" w14:textId="77777777" w:rsidR="003E74DA" w:rsidRDefault="003E74DA">
      <w:r>
        <w:separator/>
      </w:r>
    </w:p>
  </w:footnote>
  <w:footnote w:type="continuationSeparator" w:id="0">
    <w:p w14:paraId="7879085F" w14:textId="77777777" w:rsidR="003E74DA" w:rsidRDefault="003E74DA">
      <w:r>
        <w:continuationSeparator/>
      </w:r>
    </w:p>
  </w:footnote>
  <w:footnote w:type="continuationNotice" w:id="1">
    <w:p w14:paraId="69A209B1" w14:textId="77777777" w:rsidR="003E74DA" w:rsidRDefault="003E74D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523FA" w14:textId="77777777" w:rsidR="005A1529" w:rsidRDefault="005A1529">
    <w:pPr>
      <w:pStyle w:val="BodyText"/>
      <w:spacing w:line="14" w:lineRule="auto"/>
    </w:pPr>
    <w:r>
      <w:rPr>
        <w:noProof/>
      </w:rPr>
      <w:drawing>
        <wp:anchor distT="0" distB="0" distL="114300" distR="114300" simplePos="0" relativeHeight="251658242" behindDoc="0" locked="0" layoutInCell="1" allowOverlap="1" wp14:anchorId="483417BA" wp14:editId="117F1935">
          <wp:simplePos x="0" y="0"/>
          <wp:positionH relativeFrom="page">
            <wp:posOffset>190026</wp:posOffset>
          </wp:positionH>
          <wp:positionV relativeFrom="paragraph">
            <wp:posOffset>-100965</wp:posOffset>
          </wp:positionV>
          <wp:extent cx="2197289" cy="1030600"/>
          <wp:effectExtent l="0" t="0" r="0" b="0"/>
          <wp:wrapNone/>
          <wp:docPr id="2130646201" name="Picture 2130646201" descr="Logo&#10;&#10;Description automatically generated">
            <a:extLst xmlns:a="http://schemas.openxmlformats.org/drawingml/2006/main">
              <a:ext uri="{FF2B5EF4-FFF2-40B4-BE49-F238E27FC236}">
                <a16:creationId xmlns:a16="http://schemas.microsoft.com/office/drawing/2014/main" id="{0EE74074-7F93-D249-8A1E-57311E7D593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7289" cy="10306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53F6C98A" wp14:editId="3D9E9151">
          <wp:simplePos x="0" y="0"/>
          <wp:positionH relativeFrom="margin">
            <wp:align>center</wp:align>
          </wp:positionH>
          <wp:positionV relativeFrom="paragraph">
            <wp:posOffset>-129540</wp:posOffset>
          </wp:positionV>
          <wp:extent cx="1007745" cy="1111885"/>
          <wp:effectExtent l="0" t="0" r="0" b="0"/>
          <wp:wrapNone/>
          <wp:docPr id="846035805" name="Picture 846035805" descr="A blue screen with white text&#10;&#10;Description automatically generated with low confidence">
            <a:extLst xmlns:a="http://schemas.openxmlformats.org/drawingml/2006/main">
              <a:ext uri="{FF2B5EF4-FFF2-40B4-BE49-F238E27FC236}">
                <a16:creationId xmlns:a16="http://schemas.microsoft.com/office/drawing/2014/main" id="{1B6B3021-4039-9C4F-BA72-DAC1FDCB1CF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ue screen with white text&#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1007745" cy="1111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0739B6A2" wp14:editId="4C200F09">
          <wp:simplePos x="0" y="0"/>
          <wp:positionH relativeFrom="column">
            <wp:posOffset>4544591</wp:posOffset>
          </wp:positionH>
          <wp:positionV relativeFrom="paragraph">
            <wp:posOffset>54610</wp:posOffset>
          </wp:positionV>
          <wp:extent cx="1856096" cy="814487"/>
          <wp:effectExtent l="0" t="0" r="0" b="0"/>
          <wp:wrapNone/>
          <wp:docPr id="388089219" name="Picture 388089219" descr="Logo&#10;&#10;Description automatically generated">
            <a:extLst xmlns:a="http://schemas.openxmlformats.org/drawingml/2006/main">
              <a:ext uri="{FF2B5EF4-FFF2-40B4-BE49-F238E27FC236}">
                <a16:creationId xmlns:a16="http://schemas.microsoft.com/office/drawing/2014/main" id="{1590A5CA-80A8-AA41-97FD-9C00410196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856096" cy="81448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4338"/>
    <w:multiLevelType w:val="hybridMultilevel"/>
    <w:tmpl w:val="8CF86852"/>
    <w:lvl w:ilvl="0" w:tplc="B7CA6D68">
      <w:numFmt w:val="bullet"/>
      <w:lvlText w:val="•"/>
      <w:lvlJc w:val="left"/>
      <w:pPr>
        <w:ind w:left="1080" w:hanging="720"/>
      </w:pPr>
      <w:rPr>
        <w:rFonts w:ascii="Arial" w:eastAsia="Arial MT"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9FA6024"/>
    <w:multiLevelType w:val="hybridMultilevel"/>
    <w:tmpl w:val="B3348750"/>
    <w:lvl w:ilvl="0" w:tplc="18F23D30">
      <w:start w:val="1"/>
      <w:numFmt w:val="decimal"/>
      <w:lvlText w:val="%1."/>
      <w:lvlJc w:val="left"/>
      <w:pPr>
        <w:ind w:left="360" w:hanging="360"/>
      </w:pPr>
      <w:rPr>
        <w:rFonts w:ascii="Arial MT" w:eastAsia="Arial MT" w:hAnsi="Arial MT" w:cs="Arial MT" w:hint="default"/>
        <w:i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A3671E7"/>
    <w:multiLevelType w:val="hybridMultilevel"/>
    <w:tmpl w:val="D9F62C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353"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5C4CAD"/>
    <w:multiLevelType w:val="hybridMultilevel"/>
    <w:tmpl w:val="78EEAD04"/>
    <w:lvl w:ilvl="0" w:tplc="F70E5800">
      <w:numFmt w:val="bullet"/>
      <w:lvlText w:val="•"/>
      <w:lvlJc w:val="left"/>
      <w:pPr>
        <w:ind w:left="430" w:hanging="291"/>
      </w:pPr>
      <w:rPr>
        <w:rFonts w:ascii="Arial MT" w:eastAsia="Arial MT" w:hAnsi="Arial MT" w:cs="Arial MT" w:hint="default"/>
        <w:w w:val="99"/>
        <w:sz w:val="20"/>
        <w:szCs w:val="20"/>
        <w:lang w:val="en-US" w:eastAsia="en-US" w:bidi="ar-SA"/>
      </w:rPr>
    </w:lvl>
    <w:lvl w:ilvl="1" w:tplc="891EBF38">
      <w:numFmt w:val="bullet"/>
      <w:lvlText w:val="•"/>
      <w:lvlJc w:val="left"/>
      <w:pPr>
        <w:ind w:left="1325" w:hanging="291"/>
      </w:pPr>
      <w:rPr>
        <w:rFonts w:hint="default"/>
        <w:lang w:val="en-US" w:eastAsia="en-US" w:bidi="ar-SA"/>
      </w:rPr>
    </w:lvl>
    <w:lvl w:ilvl="2" w:tplc="471C80EC">
      <w:numFmt w:val="bullet"/>
      <w:lvlText w:val="•"/>
      <w:lvlJc w:val="left"/>
      <w:pPr>
        <w:ind w:left="2211" w:hanging="291"/>
      </w:pPr>
      <w:rPr>
        <w:rFonts w:hint="default"/>
        <w:lang w:val="en-US" w:eastAsia="en-US" w:bidi="ar-SA"/>
      </w:rPr>
    </w:lvl>
    <w:lvl w:ilvl="3" w:tplc="5D329D7E">
      <w:numFmt w:val="bullet"/>
      <w:lvlText w:val="•"/>
      <w:lvlJc w:val="left"/>
      <w:pPr>
        <w:ind w:left="3097" w:hanging="291"/>
      </w:pPr>
      <w:rPr>
        <w:rFonts w:hint="default"/>
        <w:lang w:val="en-US" w:eastAsia="en-US" w:bidi="ar-SA"/>
      </w:rPr>
    </w:lvl>
    <w:lvl w:ilvl="4" w:tplc="70CCC1CC">
      <w:numFmt w:val="bullet"/>
      <w:lvlText w:val="•"/>
      <w:lvlJc w:val="left"/>
      <w:pPr>
        <w:ind w:left="3983" w:hanging="291"/>
      </w:pPr>
      <w:rPr>
        <w:rFonts w:hint="default"/>
        <w:lang w:val="en-US" w:eastAsia="en-US" w:bidi="ar-SA"/>
      </w:rPr>
    </w:lvl>
    <w:lvl w:ilvl="5" w:tplc="33E066E6">
      <w:numFmt w:val="bullet"/>
      <w:lvlText w:val="•"/>
      <w:lvlJc w:val="left"/>
      <w:pPr>
        <w:ind w:left="4869" w:hanging="291"/>
      </w:pPr>
      <w:rPr>
        <w:rFonts w:hint="default"/>
        <w:lang w:val="en-US" w:eastAsia="en-US" w:bidi="ar-SA"/>
      </w:rPr>
    </w:lvl>
    <w:lvl w:ilvl="6" w:tplc="F6769F4C">
      <w:numFmt w:val="bullet"/>
      <w:lvlText w:val="•"/>
      <w:lvlJc w:val="left"/>
      <w:pPr>
        <w:ind w:left="5755" w:hanging="291"/>
      </w:pPr>
      <w:rPr>
        <w:rFonts w:hint="default"/>
        <w:lang w:val="en-US" w:eastAsia="en-US" w:bidi="ar-SA"/>
      </w:rPr>
    </w:lvl>
    <w:lvl w:ilvl="7" w:tplc="CD68AF90">
      <w:numFmt w:val="bullet"/>
      <w:lvlText w:val="•"/>
      <w:lvlJc w:val="left"/>
      <w:pPr>
        <w:ind w:left="6641" w:hanging="291"/>
      </w:pPr>
      <w:rPr>
        <w:rFonts w:hint="default"/>
        <w:lang w:val="en-US" w:eastAsia="en-US" w:bidi="ar-SA"/>
      </w:rPr>
    </w:lvl>
    <w:lvl w:ilvl="8" w:tplc="95742D2C">
      <w:numFmt w:val="bullet"/>
      <w:lvlText w:val="•"/>
      <w:lvlJc w:val="left"/>
      <w:pPr>
        <w:ind w:left="7527" w:hanging="291"/>
      </w:pPr>
      <w:rPr>
        <w:rFonts w:hint="default"/>
        <w:lang w:val="en-US" w:eastAsia="en-US" w:bidi="ar-SA"/>
      </w:rPr>
    </w:lvl>
  </w:abstractNum>
  <w:abstractNum w:abstractNumId="4" w15:restartNumberingAfterBreak="0">
    <w:nsid w:val="37185E43"/>
    <w:multiLevelType w:val="hybridMultilevel"/>
    <w:tmpl w:val="FE78E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BD4832"/>
    <w:multiLevelType w:val="hybridMultilevel"/>
    <w:tmpl w:val="BA52839A"/>
    <w:lvl w:ilvl="0" w:tplc="1D384B86">
      <w:start w:val="1"/>
      <w:numFmt w:val="bullet"/>
      <w:lvlText w:val="•"/>
      <w:lvlJc w:val="left"/>
      <w:pPr>
        <w:ind w:left="360" w:hanging="360"/>
      </w:pPr>
    </w:lvl>
    <w:lvl w:ilvl="1" w:tplc="A44470A4">
      <w:numFmt w:val="decimal"/>
      <w:lvlText w:val=""/>
      <w:lvlJc w:val="left"/>
    </w:lvl>
    <w:lvl w:ilvl="2" w:tplc="B9F476D6">
      <w:numFmt w:val="decimal"/>
      <w:lvlText w:val=""/>
      <w:lvlJc w:val="left"/>
    </w:lvl>
    <w:lvl w:ilvl="3" w:tplc="658AD082">
      <w:numFmt w:val="decimal"/>
      <w:lvlText w:val=""/>
      <w:lvlJc w:val="left"/>
    </w:lvl>
    <w:lvl w:ilvl="4" w:tplc="C6C64B80">
      <w:numFmt w:val="decimal"/>
      <w:lvlText w:val=""/>
      <w:lvlJc w:val="left"/>
    </w:lvl>
    <w:lvl w:ilvl="5" w:tplc="BF2A4350">
      <w:numFmt w:val="decimal"/>
      <w:lvlText w:val=""/>
      <w:lvlJc w:val="left"/>
    </w:lvl>
    <w:lvl w:ilvl="6" w:tplc="E38E6636">
      <w:numFmt w:val="decimal"/>
      <w:lvlText w:val=""/>
      <w:lvlJc w:val="left"/>
    </w:lvl>
    <w:lvl w:ilvl="7" w:tplc="A62EABEC">
      <w:numFmt w:val="decimal"/>
      <w:lvlText w:val=""/>
      <w:lvlJc w:val="left"/>
    </w:lvl>
    <w:lvl w:ilvl="8" w:tplc="0A6E77EE">
      <w:numFmt w:val="decimal"/>
      <w:lvlText w:val=""/>
      <w:lvlJc w:val="left"/>
    </w:lvl>
  </w:abstractNum>
  <w:abstractNum w:abstractNumId="6" w15:restartNumberingAfterBreak="0">
    <w:nsid w:val="418013C6"/>
    <w:multiLevelType w:val="hybridMultilevel"/>
    <w:tmpl w:val="146E21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727609D"/>
    <w:multiLevelType w:val="hybridMultilevel"/>
    <w:tmpl w:val="61580ACC"/>
    <w:lvl w:ilvl="0" w:tplc="6E66BB64">
      <w:start w:val="1"/>
      <w:numFmt w:val="bullet"/>
      <w:lvlText w:val="—"/>
      <w:lvlJc w:val="left"/>
      <w:pPr>
        <w:ind w:left="720" w:hanging="360"/>
      </w:pPr>
      <w:rPr>
        <w:rFonts w:ascii="Arial" w:eastAsia="Arial MT"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4F4D7147"/>
    <w:multiLevelType w:val="hybridMultilevel"/>
    <w:tmpl w:val="86C22C7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7005F8B"/>
    <w:multiLevelType w:val="hybridMultilevel"/>
    <w:tmpl w:val="498E4268"/>
    <w:lvl w:ilvl="0" w:tplc="244AAF54">
      <w:start w:val="1"/>
      <w:numFmt w:val="bullet"/>
      <w:lvlText w:val="•"/>
      <w:lvlJc w:val="left"/>
      <w:pPr>
        <w:spacing w:after="80"/>
        <w:ind w:left="540" w:hanging="360"/>
      </w:pPr>
    </w:lvl>
    <w:lvl w:ilvl="1" w:tplc="C330B8A8">
      <w:numFmt w:val="decimal"/>
      <w:lvlText w:val=""/>
      <w:lvlJc w:val="left"/>
    </w:lvl>
    <w:lvl w:ilvl="2" w:tplc="95B0F3DE">
      <w:numFmt w:val="decimal"/>
      <w:lvlText w:val=""/>
      <w:lvlJc w:val="left"/>
    </w:lvl>
    <w:lvl w:ilvl="3" w:tplc="16BC6830">
      <w:numFmt w:val="decimal"/>
      <w:lvlText w:val=""/>
      <w:lvlJc w:val="left"/>
    </w:lvl>
    <w:lvl w:ilvl="4" w:tplc="6420BE40">
      <w:numFmt w:val="decimal"/>
      <w:lvlText w:val=""/>
      <w:lvlJc w:val="left"/>
    </w:lvl>
    <w:lvl w:ilvl="5" w:tplc="1D28D956">
      <w:numFmt w:val="decimal"/>
      <w:lvlText w:val=""/>
      <w:lvlJc w:val="left"/>
    </w:lvl>
    <w:lvl w:ilvl="6" w:tplc="6BEA58A4">
      <w:numFmt w:val="decimal"/>
      <w:lvlText w:val=""/>
      <w:lvlJc w:val="left"/>
    </w:lvl>
    <w:lvl w:ilvl="7" w:tplc="E28A5560">
      <w:numFmt w:val="decimal"/>
      <w:lvlText w:val=""/>
      <w:lvlJc w:val="left"/>
    </w:lvl>
    <w:lvl w:ilvl="8" w:tplc="B2D6580C">
      <w:numFmt w:val="decimal"/>
      <w:lvlText w:val=""/>
      <w:lvlJc w:val="left"/>
    </w:lvl>
  </w:abstractNum>
  <w:abstractNum w:abstractNumId="10" w15:restartNumberingAfterBreak="0">
    <w:nsid w:val="58F20AF4"/>
    <w:multiLevelType w:val="hybridMultilevel"/>
    <w:tmpl w:val="F38622DA"/>
    <w:lvl w:ilvl="0" w:tplc="936ABD68">
      <w:start w:val="1"/>
      <w:numFmt w:val="bullet"/>
      <w:lvlText w:val="—"/>
      <w:lvlJc w:val="left"/>
      <w:pPr>
        <w:ind w:left="720" w:hanging="360"/>
      </w:pPr>
      <w:rPr>
        <w:rFonts w:ascii="Arial" w:eastAsia="Arial MT"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5D97C3E"/>
    <w:multiLevelType w:val="hybridMultilevel"/>
    <w:tmpl w:val="6E9E20A6"/>
    <w:lvl w:ilvl="0" w:tplc="C368FD7A">
      <w:start w:val="1"/>
      <w:numFmt w:val="decimal"/>
      <w:lvlText w:val="%1."/>
      <w:lvlJc w:val="left"/>
      <w:pPr>
        <w:ind w:left="526" w:hanging="387"/>
      </w:pPr>
      <w:rPr>
        <w:rFonts w:ascii="Arial MT" w:eastAsia="Arial MT" w:hAnsi="Arial MT" w:cs="Arial MT" w:hint="default"/>
        <w:spacing w:val="-1"/>
        <w:w w:val="99"/>
        <w:sz w:val="20"/>
        <w:szCs w:val="20"/>
        <w:lang w:val="en-US" w:eastAsia="en-US" w:bidi="ar-SA"/>
      </w:rPr>
    </w:lvl>
    <w:lvl w:ilvl="1" w:tplc="E5824C8E">
      <w:numFmt w:val="bullet"/>
      <w:lvlText w:val="•"/>
      <w:lvlJc w:val="left"/>
      <w:pPr>
        <w:ind w:left="1397" w:hanging="387"/>
      </w:pPr>
      <w:rPr>
        <w:rFonts w:hint="default"/>
        <w:lang w:val="en-US" w:eastAsia="en-US" w:bidi="ar-SA"/>
      </w:rPr>
    </w:lvl>
    <w:lvl w:ilvl="2" w:tplc="7A547188">
      <w:numFmt w:val="bullet"/>
      <w:lvlText w:val="•"/>
      <w:lvlJc w:val="left"/>
      <w:pPr>
        <w:ind w:left="2275" w:hanging="387"/>
      </w:pPr>
      <w:rPr>
        <w:rFonts w:hint="default"/>
        <w:lang w:val="en-US" w:eastAsia="en-US" w:bidi="ar-SA"/>
      </w:rPr>
    </w:lvl>
    <w:lvl w:ilvl="3" w:tplc="D9181C00">
      <w:numFmt w:val="bullet"/>
      <w:lvlText w:val="•"/>
      <w:lvlJc w:val="left"/>
      <w:pPr>
        <w:ind w:left="3153" w:hanging="387"/>
      </w:pPr>
      <w:rPr>
        <w:rFonts w:hint="default"/>
        <w:lang w:val="en-US" w:eastAsia="en-US" w:bidi="ar-SA"/>
      </w:rPr>
    </w:lvl>
    <w:lvl w:ilvl="4" w:tplc="874CD7BC">
      <w:numFmt w:val="bullet"/>
      <w:lvlText w:val="•"/>
      <w:lvlJc w:val="left"/>
      <w:pPr>
        <w:ind w:left="4031" w:hanging="387"/>
      </w:pPr>
      <w:rPr>
        <w:rFonts w:hint="default"/>
        <w:lang w:val="en-US" w:eastAsia="en-US" w:bidi="ar-SA"/>
      </w:rPr>
    </w:lvl>
    <w:lvl w:ilvl="5" w:tplc="CA36FF12">
      <w:numFmt w:val="bullet"/>
      <w:lvlText w:val="•"/>
      <w:lvlJc w:val="left"/>
      <w:pPr>
        <w:ind w:left="4909" w:hanging="387"/>
      </w:pPr>
      <w:rPr>
        <w:rFonts w:hint="default"/>
        <w:lang w:val="en-US" w:eastAsia="en-US" w:bidi="ar-SA"/>
      </w:rPr>
    </w:lvl>
    <w:lvl w:ilvl="6" w:tplc="05C80DA0">
      <w:numFmt w:val="bullet"/>
      <w:lvlText w:val="•"/>
      <w:lvlJc w:val="left"/>
      <w:pPr>
        <w:ind w:left="5787" w:hanging="387"/>
      </w:pPr>
      <w:rPr>
        <w:rFonts w:hint="default"/>
        <w:lang w:val="en-US" w:eastAsia="en-US" w:bidi="ar-SA"/>
      </w:rPr>
    </w:lvl>
    <w:lvl w:ilvl="7" w:tplc="33440540">
      <w:numFmt w:val="bullet"/>
      <w:lvlText w:val="•"/>
      <w:lvlJc w:val="left"/>
      <w:pPr>
        <w:ind w:left="6665" w:hanging="387"/>
      </w:pPr>
      <w:rPr>
        <w:rFonts w:hint="default"/>
        <w:lang w:val="en-US" w:eastAsia="en-US" w:bidi="ar-SA"/>
      </w:rPr>
    </w:lvl>
    <w:lvl w:ilvl="8" w:tplc="C7FA431C">
      <w:numFmt w:val="bullet"/>
      <w:lvlText w:val="•"/>
      <w:lvlJc w:val="left"/>
      <w:pPr>
        <w:ind w:left="7543" w:hanging="387"/>
      </w:pPr>
      <w:rPr>
        <w:rFonts w:hint="default"/>
        <w:lang w:val="en-US" w:eastAsia="en-US" w:bidi="ar-SA"/>
      </w:rPr>
    </w:lvl>
  </w:abstractNum>
  <w:abstractNum w:abstractNumId="12" w15:restartNumberingAfterBreak="0">
    <w:nsid w:val="667F6F13"/>
    <w:multiLevelType w:val="hybridMultilevel"/>
    <w:tmpl w:val="F9560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94A7A75"/>
    <w:multiLevelType w:val="hybridMultilevel"/>
    <w:tmpl w:val="56209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0D7481E"/>
    <w:multiLevelType w:val="hybridMultilevel"/>
    <w:tmpl w:val="DED2B21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76C65BF5"/>
    <w:multiLevelType w:val="hybridMultilevel"/>
    <w:tmpl w:val="D3EC8AEE"/>
    <w:lvl w:ilvl="0" w:tplc="5B88F252">
      <w:start w:val="1"/>
      <w:numFmt w:val="bullet"/>
      <w:lvlText w:val=""/>
      <w:lvlJc w:val="left"/>
      <w:pPr>
        <w:ind w:left="720" w:hanging="360"/>
      </w:pPr>
      <w:rPr>
        <w:rFonts w:ascii="Wingdings" w:eastAsia="Arial MT"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166017327">
    <w:abstractNumId w:val="0"/>
  </w:num>
  <w:num w:numId="2" w16cid:durableId="1281718972">
    <w:abstractNumId w:val="10"/>
  </w:num>
  <w:num w:numId="3" w16cid:durableId="1511985754">
    <w:abstractNumId w:val="9"/>
    <w:lvlOverride w:ilvl="0">
      <w:startOverride w:val="1"/>
    </w:lvlOverride>
  </w:num>
  <w:num w:numId="4" w16cid:durableId="1569074870">
    <w:abstractNumId w:val="6"/>
  </w:num>
  <w:num w:numId="5" w16cid:durableId="1609509454">
    <w:abstractNumId w:val="15"/>
  </w:num>
  <w:num w:numId="6" w16cid:durableId="1687171324">
    <w:abstractNumId w:val="14"/>
  </w:num>
  <w:num w:numId="7" w16cid:durableId="1788890907">
    <w:abstractNumId w:val="5"/>
    <w:lvlOverride w:ilvl="0">
      <w:startOverride w:val="1"/>
    </w:lvlOverride>
  </w:num>
  <w:num w:numId="8" w16cid:durableId="2024476389">
    <w:abstractNumId w:val="2"/>
  </w:num>
  <w:num w:numId="9" w16cid:durableId="235437632">
    <w:abstractNumId w:val="4"/>
  </w:num>
  <w:num w:numId="10" w16cid:durableId="392387858">
    <w:abstractNumId w:val="3"/>
  </w:num>
  <w:num w:numId="11" w16cid:durableId="677729129">
    <w:abstractNumId w:val="7"/>
  </w:num>
  <w:num w:numId="12" w16cid:durableId="720979714">
    <w:abstractNumId w:val="12"/>
  </w:num>
  <w:num w:numId="13" w16cid:durableId="996687963">
    <w:abstractNumId w:val="11"/>
  </w:num>
  <w:num w:numId="14" w16cid:durableId="313337022">
    <w:abstractNumId w:val="8"/>
  </w:num>
  <w:num w:numId="15" w16cid:durableId="1094938120">
    <w:abstractNumId w:val="13"/>
  </w:num>
  <w:num w:numId="16" w16cid:durableId="313266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4DB"/>
    <w:rsid w:val="000019F2"/>
    <w:rsid w:val="00001EB7"/>
    <w:rsid w:val="0000429B"/>
    <w:rsid w:val="00005E5E"/>
    <w:rsid w:val="000077D9"/>
    <w:rsid w:val="0001131A"/>
    <w:rsid w:val="00012961"/>
    <w:rsid w:val="0001337C"/>
    <w:rsid w:val="00015321"/>
    <w:rsid w:val="000206B4"/>
    <w:rsid w:val="00020863"/>
    <w:rsid w:val="0002169F"/>
    <w:rsid w:val="00024721"/>
    <w:rsid w:val="000254CA"/>
    <w:rsid w:val="000307D5"/>
    <w:rsid w:val="0003145D"/>
    <w:rsid w:val="000315E9"/>
    <w:rsid w:val="00033EA1"/>
    <w:rsid w:val="00040DE2"/>
    <w:rsid w:val="000441E4"/>
    <w:rsid w:val="00045361"/>
    <w:rsid w:val="00045ACA"/>
    <w:rsid w:val="00046E01"/>
    <w:rsid w:val="0004728C"/>
    <w:rsid w:val="00051DA7"/>
    <w:rsid w:val="0005313C"/>
    <w:rsid w:val="00055E01"/>
    <w:rsid w:val="0006229F"/>
    <w:rsid w:val="00062935"/>
    <w:rsid w:val="00066FE5"/>
    <w:rsid w:val="00067297"/>
    <w:rsid w:val="00070F86"/>
    <w:rsid w:val="00074F57"/>
    <w:rsid w:val="00075B89"/>
    <w:rsid w:val="00075CB7"/>
    <w:rsid w:val="000825E7"/>
    <w:rsid w:val="000841D9"/>
    <w:rsid w:val="00087E46"/>
    <w:rsid w:val="00096DB1"/>
    <w:rsid w:val="000A05F1"/>
    <w:rsid w:val="000A69CC"/>
    <w:rsid w:val="000A7CE5"/>
    <w:rsid w:val="000B04F4"/>
    <w:rsid w:val="000B0A7E"/>
    <w:rsid w:val="000B2DF3"/>
    <w:rsid w:val="000B748B"/>
    <w:rsid w:val="000C029C"/>
    <w:rsid w:val="000C2021"/>
    <w:rsid w:val="000C390F"/>
    <w:rsid w:val="000C473F"/>
    <w:rsid w:val="000C47C7"/>
    <w:rsid w:val="000C4C0F"/>
    <w:rsid w:val="000C6F30"/>
    <w:rsid w:val="000D0253"/>
    <w:rsid w:val="000D2DD6"/>
    <w:rsid w:val="000D3806"/>
    <w:rsid w:val="000D4B1D"/>
    <w:rsid w:val="000D6D2F"/>
    <w:rsid w:val="000E198F"/>
    <w:rsid w:val="000E7267"/>
    <w:rsid w:val="000F1410"/>
    <w:rsid w:val="000F4A7F"/>
    <w:rsid w:val="000F56CC"/>
    <w:rsid w:val="000F58D3"/>
    <w:rsid w:val="000F6FA5"/>
    <w:rsid w:val="000F7E83"/>
    <w:rsid w:val="00100B5F"/>
    <w:rsid w:val="00102126"/>
    <w:rsid w:val="001023E2"/>
    <w:rsid w:val="00105B31"/>
    <w:rsid w:val="00106D22"/>
    <w:rsid w:val="00107EAA"/>
    <w:rsid w:val="0011144D"/>
    <w:rsid w:val="00111CB4"/>
    <w:rsid w:val="00112047"/>
    <w:rsid w:val="001132B7"/>
    <w:rsid w:val="001136F5"/>
    <w:rsid w:val="00113D6A"/>
    <w:rsid w:val="00115080"/>
    <w:rsid w:val="00115326"/>
    <w:rsid w:val="001153A0"/>
    <w:rsid w:val="00116244"/>
    <w:rsid w:val="00117772"/>
    <w:rsid w:val="00117D13"/>
    <w:rsid w:val="0012073F"/>
    <w:rsid w:val="0012378F"/>
    <w:rsid w:val="0012679E"/>
    <w:rsid w:val="00126B99"/>
    <w:rsid w:val="0012786C"/>
    <w:rsid w:val="0013266D"/>
    <w:rsid w:val="00132F9C"/>
    <w:rsid w:val="00133509"/>
    <w:rsid w:val="0013377A"/>
    <w:rsid w:val="001345A4"/>
    <w:rsid w:val="00134C9A"/>
    <w:rsid w:val="001351F2"/>
    <w:rsid w:val="00135401"/>
    <w:rsid w:val="00135D93"/>
    <w:rsid w:val="00140120"/>
    <w:rsid w:val="00142977"/>
    <w:rsid w:val="00142D8D"/>
    <w:rsid w:val="001433FA"/>
    <w:rsid w:val="00145B0A"/>
    <w:rsid w:val="001471F6"/>
    <w:rsid w:val="00147898"/>
    <w:rsid w:val="001500BC"/>
    <w:rsid w:val="001508E6"/>
    <w:rsid w:val="0015175A"/>
    <w:rsid w:val="00151A7D"/>
    <w:rsid w:val="00156C89"/>
    <w:rsid w:val="00156FCD"/>
    <w:rsid w:val="00162979"/>
    <w:rsid w:val="00162BC7"/>
    <w:rsid w:val="001642FE"/>
    <w:rsid w:val="001659FE"/>
    <w:rsid w:val="00167D0C"/>
    <w:rsid w:val="001734B7"/>
    <w:rsid w:val="00173CBC"/>
    <w:rsid w:val="00174DFE"/>
    <w:rsid w:val="0018062B"/>
    <w:rsid w:val="00181B2D"/>
    <w:rsid w:val="001830CC"/>
    <w:rsid w:val="00183BA4"/>
    <w:rsid w:val="001844DC"/>
    <w:rsid w:val="001862E4"/>
    <w:rsid w:val="00187187"/>
    <w:rsid w:val="00187AB5"/>
    <w:rsid w:val="00190863"/>
    <w:rsid w:val="00190E93"/>
    <w:rsid w:val="0019258E"/>
    <w:rsid w:val="00193636"/>
    <w:rsid w:val="00194090"/>
    <w:rsid w:val="001A01BB"/>
    <w:rsid w:val="001A3EFE"/>
    <w:rsid w:val="001A6E40"/>
    <w:rsid w:val="001B059D"/>
    <w:rsid w:val="001B0E45"/>
    <w:rsid w:val="001B1BFB"/>
    <w:rsid w:val="001B7886"/>
    <w:rsid w:val="001B7AD0"/>
    <w:rsid w:val="001B7F78"/>
    <w:rsid w:val="001C0210"/>
    <w:rsid w:val="001C0A73"/>
    <w:rsid w:val="001C0E07"/>
    <w:rsid w:val="001C0E83"/>
    <w:rsid w:val="001C1978"/>
    <w:rsid w:val="001C4635"/>
    <w:rsid w:val="001C6575"/>
    <w:rsid w:val="001C7075"/>
    <w:rsid w:val="001C76FD"/>
    <w:rsid w:val="001C7B7D"/>
    <w:rsid w:val="001C7C65"/>
    <w:rsid w:val="001C7EFD"/>
    <w:rsid w:val="001D2A52"/>
    <w:rsid w:val="001D32C7"/>
    <w:rsid w:val="001D405E"/>
    <w:rsid w:val="001D65D3"/>
    <w:rsid w:val="001E2282"/>
    <w:rsid w:val="001E23F1"/>
    <w:rsid w:val="001E3D1C"/>
    <w:rsid w:val="001F1555"/>
    <w:rsid w:val="001F3F5C"/>
    <w:rsid w:val="001F6F51"/>
    <w:rsid w:val="001F714A"/>
    <w:rsid w:val="00200612"/>
    <w:rsid w:val="00200A08"/>
    <w:rsid w:val="002023E3"/>
    <w:rsid w:val="00202616"/>
    <w:rsid w:val="002030DC"/>
    <w:rsid w:val="00205D08"/>
    <w:rsid w:val="002070C4"/>
    <w:rsid w:val="00207CCC"/>
    <w:rsid w:val="0021090E"/>
    <w:rsid w:val="002110CE"/>
    <w:rsid w:val="00211249"/>
    <w:rsid w:val="00212840"/>
    <w:rsid w:val="002129AB"/>
    <w:rsid w:val="00212C81"/>
    <w:rsid w:val="00213B77"/>
    <w:rsid w:val="0021536D"/>
    <w:rsid w:val="00215727"/>
    <w:rsid w:val="00217186"/>
    <w:rsid w:val="00221353"/>
    <w:rsid w:val="00221E16"/>
    <w:rsid w:val="00222F6D"/>
    <w:rsid w:val="00223138"/>
    <w:rsid w:val="00226DB2"/>
    <w:rsid w:val="00227AB3"/>
    <w:rsid w:val="00233155"/>
    <w:rsid w:val="00234342"/>
    <w:rsid w:val="0023751D"/>
    <w:rsid w:val="00237C64"/>
    <w:rsid w:val="002437BD"/>
    <w:rsid w:val="00243986"/>
    <w:rsid w:val="002450FB"/>
    <w:rsid w:val="00251AE3"/>
    <w:rsid w:val="00253253"/>
    <w:rsid w:val="00253900"/>
    <w:rsid w:val="00253BFF"/>
    <w:rsid w:val="002564FB"/>
    <w:rsid w:val="00260EC2"/>
    <w:rsid w:val="00261285"/>
    <w:rsid w:val="00264819"/>
    <w:rsid w:val="00266299"/>
    <w:rsid w:val="00270C0F"/>
    <w:rsid w:val="002763A2"/>
    <w:rsid w:val="00280123"/>
    <w:rsid w:val="00280EF6"/>
    <w:rsid w:val="002834F2"/>
    <w:rsid w:val="00285B71"/>
    <w:rsid w:val="00287082"/>
    <w:rsid w:val="0029002F"/>
    <w:rsid w:val="00290395"/>
    <w:rsid w:val="0029311B"/>
    <w:rsid w:val="00293FB2"/>
    <w:rsid w:val="00294260"/>
    <w:rsid w:val="00294FA0"/>
    <w:rsid w:val="00297505"/>
    <w:rsid w:val="0029787C"/>
    <w:rsid w:val="002A1DAA"/>
    <w:rsid w:val="002A510F"/>
    <w:rsid w:val="002A5A57"/>
    <w:rsid w:val="002B037C"/>
    <w:rsid w:val="002B2548"/>
    <w:rsid w:val="002B3F37"/>
    <w:rsid w:val="002B4ECC"/>
    <w:rsid w:val="002B624F"/>
    <w:rsid w:val="002B6F99"/>
    <w:rsid w:val="002B708A"/>
    <w:rsid w:val="002C0D79"/>
    <w:rsid w:val="002C3A78"/>
    <w:rsid w:val="002C3B54"/>
    <w:rsid w:val="002C3F6E"/>
    <w:rsid w:val="002C41F9"/>
    <w:rsid w:val="002C7204"/>
    <w:rsid w:val="002C73D4"/>
    <w:rsid w:val="002D1522"/>
    <w:rsid w:val="002D3F7D"/>
    <w:rsid w:val="002D60F7"/>
    <w:rsid w:val="002E16A3"/>
    <w:rsid w:val="002E2696"/>
    <w:rsid w:val="002E274E"/>
    <w:rsid w:val="002E370D"/>
    <w:rsid w:val="002F0718"/>
    <w:rsid w:val="002F1B46"/>
    <w:rsid w:val="002F586E"/>
    <w:rsid w:val="0030092F"/>
    <w:rsid w:val="00301871"/>
    <w:rsid w:val="003079DB"/>
    <w:rsid w:val="00311B3B"/>
    <w:rsid w:val="003140CF"/>
    <w:rsid w:val="0031449C"/>
    <w:rsid w:val="0032047F"/>
    <w:rsid w:val="0032239F"/>
    <w:rsid w:val="00323546"/>
    <w:rsid w:val="00324657"/>
    <w:rsid w:val="00324F2D"/>
    <w:rsid w:val="00324FC3"/>
    <w:rsid w:val="00330191"/>
    <w:rsid w:val="0033309F"/>
    <w:rsid w:val="00333DCA"/>
    <w:rsid w:val="00336985"/>
    <w:rsid w:val="00337F12"/>
    <w:rsid w:val="0034042E"/>
    <w:rsid w:val="0034126D"/>
    <w:rsid w:val="00342105"/>
    <w:rsid w:val="003467DE"/>
    <w:rsid w:val="00346F79"/>
    <w:rsid w:val="003507D8"/>
    <w:rsid w:val="0035288E"/>
    <w:rsid w:val="00354E28"/>
    <w:rsid w:val="00354F56"/>
    <w:rsid w:val="00360E89"/>
    <w:rsid w:val="003614A7"/>
    <w:rsid w:val="003616C6"/>
    <w:rsid w:val="003617E0"/>
    <w:rsid w:val="00361D51"/>
    <w:rsid w:val="00362145"/>
    <w:rsid w:val="00367B22"/>
    <w:rsid w:val="003728F6"/>
    <w:rsid w:val="003776A0"/>
    <w:rsid w:val="00381CDD"/>
    <w:rsid w:val="00381F9C"/>
    <w:rsid w:val="00382209"/>
    <w:rsid w:val="00382B18"/>
    <w:rsid w:val="003856A8"/>
    <w:rsid w:val="00385C13"/>
    <w:rsid w:val="00385E20"/>
    <w:rsid w:val="00386202"/>
    <w:rsid w:val="00392369"/>
    <w:rsid w:val="00395DC0"/>
    <w:rsid w:val="00396502"/>
    <w:rsid w:val="00397AD2"/>
    <w:rsid w:val="003A1B79"/>
    <w:rsid w:val="003A3AA0"/>
    <w:rsid w:val="003A5D5A"/>
    <w:rsid w:val="003A7E93"/>
    <w:rsid w:val="003B055B"/>
    <w:rsid w:val="003B1321"/>
    <w:rsid w:val="003B194A"/>
    <w:rsid w:val="003B1A1D"/>
    <w:rsid w:val="003B350B"/>
    <w:rsid w:val="003B4AED"/>
    <w:rsid w:val="003B76AF"/>
    <w:rsid w:val="003C053B"/>
    <w:rsid w:val="003C101B"/>
    <w:rsid w:val="003C2544"/>
    <w:rsid w:val="003C4CD1"/>
    <w:rsid w:val="003C6104"/>
    <w:rsid w:val="003C6211"/>
    <w:rsid w:val="003D330C"/>
    <w:rsid w:val="003D5239"/>
    <w:rsid w:val="003E15BF"/>
    <w:rsid w:val="003E17C3"/>
    <w:rsid w:val="003E1ECB"/>
    <w:rsid w:val="003E1FD3"/>
    <w:rsid w:val="003E3DC9"/>
    <w:rsid w:val="003E4D2E"/>
    <w:rsid w:val="003E74DA"/>
    <w:rsid w:val="003F0A29"/>
    <w:rsid w:val="003F0C36"/>
    <w:rsid w:val="003F6627"/>
    <w:rsid w:val="003F72F0"/>
    <w:rsid w:val="003F779A"/>
    <w:rsid w:val="00401181"/>
    <w:rsid w:val="0040548D"/>
    <w:rsid w:val="0041091D"/>
    <w:rsid w:val="00412538"/>
    <w:rsid w:val="00412C65"/>
    <w:rsid w:val="00415C37"/>
    <w:rsid w:val="00416335"/>
    <w:rsid w:val="0041722A"/>
    <w:rsid w:val="00420552"/>
    <w:rsid w:val="00421A4F"/>
    <w:rsid w:val="00423EF2"/>
    <w:rsid w:val="00425E59"/>
    <w:rsid w:val="0043189E"/>
    <w:rsid w:val="0043311E"/>
    <w:rsid w:val="00433A99"/>
    <w:rsid w:val="00435A31"/>
    <w:rsid w:val="0043729B"/>
    <w:rsid w:val="0044004A"/>
    <w:rsid w:val="00441094"/>
    <w:rsid w:val="00443625"/>
    <w:rsid w:val="00444B36"/>
    <w:rsid w:val="00445A18"/>
    <w:rsid w:val="00445F63"/>
    <w:rsid w:val="00446ACE"/>
    <w:rsid w:val="00450941"/>
    <w:rsid w:val="004522FA"/>
    <w:rsid w:val="004539E5"/>
    <w:rsid w:val="0045485C"/>
    <w:rsid w:val="00456673"/>
    <w:rsid w:val="00456F6C"/>
    <w:rsid w:val="0046210D"/>
    <w:rsid w:val="0046624D"/>
    <w:rsid w:val="004662CE"/>
    <w:rsid w:val="00467894"/>
    <w:rsid w:val="00467C3D"/>
    <w:rsid w:val="004703B4"/>
    <w:rsid w:val="00473DDB"/>
    <w:rsid w:val="004755E6"/>
    <w:rsid w:val="00476569"/>
    <w:rsid w:val="004805E7"/>
    <w:rsid w:val="00481B03"/>
    <w:rsid w:val="00483081"/>
    <w:rsid w:val="00483470"/>
    <w:rsid w:val="00485E16"/>
    <w:rsid w:val="004903D9"/>
    <w:rsid w:val="0049089F"/>
    <w:rsid w:val="00492127"/>
    <w:rsid w:val="004926A3"/>
    <w:rsid w:val="00494DEE"/>
    <w:rsid w:val="00496798"/>
    <w:rsid w:val="00497756"/>
    <w:rsid w:val="004A0D86"/>
    <w:rsid w:val="004A1B90"/>
    <w:rsid w:val="004A3434"/>
    <w:rsid w:val="004A4EBA"/>
    <w:rsid w:val="004A565C"/>
    <w:rsid w:val="004A6FD7"/>
    <w:rsid w:val="004B02FC"/>
    <w:rsid w:val="004B2326"/>
    <w:rsid w:val="004B2FF4"/>
    <w:rsid w:val="004B3262"/>
    <w:rsid w:val="004B65D0"/>
    <w:rsid w:val="004C29EB"/>
    <w:rsid w:val="004C2E85"/>
    <w:rsid w:val="004C6E22"/>
    <w:rsid w:val="004C7DC4"/>
    <w:rsid w:val="004D0D90"/>
    <w:rsid w:val="004D584D"/>
    <w:rsid w:val="004D612C"/>
    <w:rsid w:val="004D726C"/>
    <w:rsid w:val="004E0B3E"/>
    <w:rsid w:val="004E1E40"/>
    <w:rsid w:val="004E2C43"/>
    <w:rsid w:val="004E3198"/>
    <w:rsid w:val="004E656F"/>
    <w:rsid w:val="004F028D"/>
    <w:rsid w:val="004F0327"/>
    <w:rsid w:val="004F1FBB"/>
    <w:rsid w:val="004F2C8C"/>
    <w:rsid w:val="004F2CEF"/>
    <w:rsid w:val="004F41F9"/>
    <w:rsid w:val="004F69C4"/>
    <w:rsid w:val="004F71C7"/>
    <w:rsid w:val="004F7E27"/>
    <w:rsid w:val="00500204"/>
    <w:rsid w:val="005113B0"/>
    <w:rsid w:val="005151AC"/>
    <w:rsid w:val="00520F59"/>
    <w:rsid w:val="005257C7"/>
    <w:rsid w:val="00526DB6"/>
    <w:rsid w:val="005272CC"/>
    <w:rsid w:val="00527C1F"/>
    <w:rsid w:val="00530F95"/>
    <w:rsid w:val="00532163"/>
    <w:rsid w:val="00532BF2"/>
    <w:rsid w:val="005340CC"/>
    <w:rsid w:val="00536335"/>
    <w:rsid w:val="0053658E"/>
    <w:rsid w:val="00541E14"/>
    <w:rsid w:val="00544DBA"/>
    <w:rsid w:val="005466EC"/>
    <w:rsid w:val="00546A13"/>
    <w:rsid w:val="00546D7D"/>
    <w:rsid w:val="005502FC"/>
    <w:rsid w:val="00552278"/>
    <w:rsid w:val="00554C7E"/>
    <w:rsid w:val="00554E5B"/>
    <w:rsid w:val="00557E54"/>
    <w:rsid w:val="005604DD"/>
    <w:rsid w:val="005616DE"/>
    <w:rsid w:val="00562286"/>
    <w:rsid w:val="00564BCB"/>
    <w:rsid w:val="00564EA9"/>
    <w:rsid w:val="00565E22"/>
    <w:rsid w:val="00567618"/>
    <w:rsid w:val="0056770F"/>
    <w:rsid w:val="00567A99"/>
    <w:rsid w:val="00570418"/>
    <w:rsid w:val="00570D1F"/>
    <w:rsid w:val="00571864"/>
    <w:rsid w:val="00573716"/>
    <w:rsid w:val="00585BC1"/>
    <w:rsid w:val="005864CB"/>
    <w:rsid w:val="0058695D"/>
    <w:rsid w:val="0058744D"/>
    <w:rsid w:val="005915FD"/>
    <w:rsid w:val="0059241F"/>
    <w:rsid w:val="005933B5"/>
    <w:rsid w:val="0059521C"/>
    <w:rsid w:val="005967CB"/>
    <w:rsid w:val="005A1529"/>
    <w:rsid w:val="005A162D"/>
    <w:rsid w:val="005A510E"/>
    <w:rsid w:val="005A63D7"/>
    <w:rsid w:val="005A6E39"/>
    <w:rsid w:val="005B2901"/>
    <w:rsid w:val="005B3295"/>
    <w:rsid w:val="005B3678"/>
    <w:rsid w:val="005B3983"/>
    <w:rsid w:val="005B4ECE"/>
    <w:rsid w:val="005C0596"/>
    <w:rsid w:val="005C17BE"/>
    <w:rsid w:val="005C2F85"/>
    <w:rsid w:val="005C3D38"/>
    <w:rsid w:val="005D46BA"/>
    <w:rsid w:val="005D4E92"/>
    <w:rsid w:val="005D51B5"/>
    <w:rsid w:val="005D588A"/>
    <w:rsid w:val="005D5FCB"/>
    <w:rsid w:val="005D61EC"/>
    <w:rsid w:val="005D79D9"/>
    <w:rsid w:val="005E07BD"/>
    <w:rsid w:val="005E1014"/>
    <w:rsid w:val="005E112B"/>
    <w:rsid w:val="005E2854"/>
    <w:rsid w:val="005E2EFF"/>
    <w:rsid w:val="005E52B1"/>
    <w:rsid w:val="005E5780"/>
    <w:rsid w:val="005E6051"/>
    <w:rsid w:val="005E79E7"/>
    <w:rsid w:val="005F00B7"/>
    <w:rsid w:val="005F06A8"/>
    <w:rsid w:val="005F1C83"/>
    <w:rsid w:val="005F1D0A"/>
    <w:rsid w:val="005F2089"/>
    <w:rsid w:val="005F2C34"/>
    <w:rsid w:val="005F557A"/>
    <w:rsid w:val="005F55D7"/>
    <w:rsid w:val="005F63A0"/>
    <w:rsid w:val="006030AA"/>
    <w:rsid w:val="00606795"/>
    <w:rsid w:val="0061080E"/>
    <w:rsid w:val="00610A1F"/>
    <w:rsid w:val="006118C1"/>
    <w:rsid w:val="0061407F"/>
    <w:rsid w:val="006159A0"/>
    <w:rsid w:val="0061611A"/>
    <w:rsid w:val="00620163"/>
    <w:rsid w:val="00621E3B"/>
    <w:rsid w:val="00622979"/>
    <w:rsid w:val="006252CC"/>
    <w:rsid w:val="00626626"/>
    <w:rsid w:val="00630C1C"/>
    <w:rsid w:val="006356B4"/>
    <w:rsid w:val="006363DD"/>
    <w:rsid w:val="006373EB"/>
    <w:rsid w:val="006419DC"/>
    <w:rsid w:val="00641E80"/>
    <w:rsid w:val="00643084"/>
    <w:rsid w:val="0065141D"/>
    <w:rsid w:val="00652A4C"/>
    <w:rsid w:val="00663C62"/>
    <w:rsid w:val="00664217"/>
    <w:rsid w:val="00664C41"/>
    <w:rsid w:val="00664DE8"/>
    <w:rsid w:val="00666D9F"/>
    <w:rsid w:val="00667F91"/>
    <w:rsid w:val="006716FE"/>
    <w:rsid w:val="00671F85"/>
    <w:rsid w:val="00672E10"/>
    <w:rsid w:val="00674F3A"/>
    <w:rsid w:val="00680867"/>
    <w:rsid w:val="00690644"/>
    <w:rsid w:val="006947E2"/>
    <w:rsid w:val="00697158"/>
    <w:rsid w:val="006A00FF"/>
    <w:rsid w:val="006A0E47"/>
    <w:rsid w:val="006A1FE0"/>
    <w:rsid w:val="006A2BAD"/>
    <w:rsid w:val="006A310C"/>
    <w:rsid w:val="006A3983"/>
    <w:rsid w:val="006A6F70"/>
    <w:rsid w:val="006A7159"/>
    <w:rsid w:val="006A74C0"/>
    <w:rsid w:val="006A7B39"/>
    <w:rsid w:val="006B0084"/>
    <w:rsid w:val="006B588B"/>
    <w:rsid w:val="006C1FA2"/>
    <w:rsid w:val="006C304C"/>
    <w:rsid w:val="006C3D72"/>
    <w:rsid w:val="006C4364"/>
    <w:rsid w:val="006D1129"/>
    <w:rsid w:val="006D1169"/>
    <w:rsid w:val="006D6782"/>
    <w:rsid w:val="006E2B04"/>
    <w:rsid w:val="006E3A03"/>
    <w:rsid w:val="006E5F20"/>
    <w:rsid w:val="006E6B71"/>
    <w:rsid w:val="006E75B7"/>
    <w:rsid w:val="006F0AF6"/>
    <w:rsid w:val="006F0C42"/>
    <w:rsid w:val="006F2DC5"/>
    <w:rsid w:val="006F55C6"/>
    <w:rsid w:val="006F5894"/>
    <w:rsid w:val="006F5C78"/>
    <w:rsid w:val="0070422B"/>
    <w:rsid w:val="00704570"/>
    <w:rsid w:val="007053E7"/>
    <w:rsid w:val="00705E2C"/>
    <w:rsid w:val="00705ED8"/>
    <w:rsid w:val="007107FB"/>
    <w:rsid w:val="00710C68"/>
    <w:rsid w:val="00711467"/>
    <w:rsid w:val="0071381A"/>
    <w:rsid w:val="00715185"/>
    <w:rsid w:val="00715F8A"/>
    <w:rsid w:val="00716A8F"/>
    <w:rsid w:val="00716AFD"/>
    <w:rsid w:val="00721496"/>
    <w:rsid w:val="00722A0E"/>
    <w:rsid w:val="00723435"/>
    <w:rsid w:val="007252C2"/>
    <w:rsid w:val="007266A4"/>
    <w:rsid w:val="00730E98"/>
    <w:rsid w:val="007351BB"/>
    <w:rsid w:val="0075156C"/>
    <w:rsid w:val="00752FE9"/>
    <w:rsid w:val="007535C5"/>
    <w:rsid w:val="007545BC"/>
    <w:rsid w:val="00756B08"/>
    <w:rsid w:val="0076102F"/>
    <w:rsid w:val="007617ED"/>
    <w:rsid w:val="007628E5"/>
    <w:rsid w:val="00764E2E"/>
    <w:rsid w:val="007679B8"/>
    <w:rsid w:val="00775119"/>
    <w:rsid w:val="007768DC"/>
    <w:rsid w:val="00776FC7"/>
    <w:rsid w:val="00784167"/>
    <w:rsid w:val="00784C31"/>
    <w:rsid w:val="00785AD5"/>
    <w:rsid w:val="0078615A"/>
    <w:rsid w:val="00787E10"/>
    <w:rsid w:val="007925C7"/>
    <w:rsid w:val="007932B4"/>
    <w:rsid w:val="0079436A"/>
    <w:rsid w:val="007949B8"/>
    <w:rsid w:val="0079702B"/>
    <w:rsid w:val="007A0912"/>
    <w:rsid w:val="007A0941"/>
    <w:rsid w:val="007A1527"/>
    <w:rsid w:val="007A1B4C"/>
    <w:rsid w:val="007A2207"/>
    <w:rsid w:val="007A3634"/>
    <w:rsid w:val="007A56C8"/>
    <w:rsid w:val="007A65C2"/>
    <w:rsid w:val="007A713F"/>
    <w:rsid w:val="007B0C8E"/>
    <w:rsid w:val="007B23F9"/>
    <w:rsid w:val="007B25E9"/>
    <w:rsid w:val="007B5945"/>
    <w:rsid w:val="007B6D0A"/>
    <w:rsid w:val="007B7627"/>
    <w:rsid w:val="007C51E2"/>
    <w:rsid w:val="007C627B"/>
    <w:rsid w:val="007C6CDF"/>
    <w:rsid w:val="007D270D"/>
    <w:rsid w:val="007D2982"/>
    <w:rsid w:val="007D2EDD"/>
    <w:rsid w:val="007D5791"/>
    <w:rsid w:val="007D687A"/>
    <w:rsid w:val="007E19C5"/>
    <w:rsid w:val="007E61B4"/>
    <w:rsid w:val="007E68C9"/>
    <w:rsid w:val="007E6AB9"/>
    <w:rsid w:val="007E6B22"/>
    <w:rsid w:val="007E799C"/>
    <w:rsid w:val="007F01AB"/>
    <w:rsid w:val="007F1C32"/>
    <w:rsid w:val="007F234A"/>
    <w:rsid w:val="007F4D52"/>
    <w:rsid w:val="007F6554"/>
    <w:rsid w:val="008025AC"/>
    <w:rsid w:val="00804C40"/>
    <w:rsid w:val="00807259"/>
    <w:rsid w:val="00807CAD"/>
    <w:rsid w:val="00810979"/>
    <w:rsid w:val="0081332F"/>
    <w:rsid w:val="00814A86"/>
    <w:rsid w:val="00816EB7"/>
    <w:rsid w:val="008218B7"/>
    <w:rsid w:val="0082223E"/>
    <w:rsid w:val="00822F28"/>
    <w:rsid w:val="00826106"/>
    <w:rsid w:val="00827B61"/>
    <w:rsid w:val="00830565"/>
    <w:rsid w:val="00831239"/>
    <w:rsid w:val="00832A24"/>
    <w:rsid w:val="00832CB9"/>
    <w:rsid w:val="0083585D"/>
    <w:rsid w:val="0083620A"/>
    <w:rsid w:val="008376CD"/>
    <w:rsid w:val="00837F0E"/>
    <w:rsid w:val="0084277E"/>
    <w:rsid w:val="008446B1"/>
    <w:rsid w:val="00845B32"/>
    <w:rsid w:val="00847295"/>
    <w:rsid w:val="00847776"/>
    <w:rsid w:val="00847CAA"/>
    <w:rsid w:val="00850091"/>
    <w:rsid w:val="0085509D"/>
    <w:rsid w:val="00855AA8"/>
    <w:rsid w:val="00860FF5"/>
    <w:rsid w:val="00865E23"/>
    <w:rsid w:val="0086762C"/>
    <w:rsid w:val="008677B8"/>
    <w:rsid w:val="008704C1"/>
    <w:rsid w:val="0087389D"/>
    <w:rsid w:val="00874885"/>
    <w:rsid w:val="00880899"/>
    <w:rsid w:val="00880EB4"/>
    <w:rsid w:val="00883609"/>
    <w:rsid w:val="00885B19"/>
    <w:rsid w:val="008928FE"/>
    <w:rsid w:val="0089592A"/>
    <w:rsid w:val="00895B35"/>
    <w:rsid w:val="00895BB0"/>
    <w:rsid w:val="008A351D"/>
    <w:rsid w:val="008A5337"/>
    <w:rsid w:val="008B0C09"/>
    <w:rsid w:val="008B0D78"/>
    <w:rsid w:val="008B1AF7"/>
    <w:rsid w:val="008B28E2"/>
    <w:rsid w:val="008C05C0"/>
    <w:rsid w:val="008C12E0"/>
    <w:rsid w:val="008C6B02"/>
    <w:rsid w:val="008C702D"/>
    <w:rsid w:val="008C7824"/>
    <w:rsid w:val="008D0598"/>
    <w:rsid w:val="008D2E52"/>
    <w:rsid w:val="008D40EB"/>
    <w:rsid w:val="008D4903"/>
    <w:rsid w:val="008D5C63"/>
    <w:rsid w:val="008D7220"/>
    <w:rsid w:val="008D760A"/>
    <w:rsid w:val="008E241B"/>
    <w:rsid w:val="008E2791"/>
    <w:rsid w:val="008E2AB7"/>
    <w:rsid w:val="008F1F86"/>
    <w:rsid w:val="008F4C78"/>
    <w:rsid w:val="008F5934"/>
    <w:rsid w:val="0090241B"/>
    <w:rsid w:val="00903702"/>
    <w:rsid w:val="0090370B"/>
    <w:rsid w:val="0091086C"/>
    <w:rsid w:val="009110C4"/>
    <w:rsid w:val="009121A9"/>
    <w:rsid w:val="00913E13"/>
    <w:rsid w:val="00915E56"/>
    <w:rsid w:val="009169B1"/>
    <w:rsid w:val="00920386"/>
    <w:rsid w:val="009209C6"/>
    <w:rsid w:val="00921393"/>
    <w:rsid w:val="009230DA"/>
    <w:rsid w:val="00924F93"/>
    <w:rsid w:val="009255C5"/>
    <w:rsid w:val="00925973"/>
    <w:rsid w:val="0092689F"/>
    <w:rsid w:val="00930CDA"/>
    <w:rsid w:val="0093117B"/>
    <w:rsid w:val="009315DC"/>
    <w:rsid w:val="009363AD"/>
    <w:rsid w:val="00936656"/>
    <w:rsid w:val="009376E2"/>
    <w:rsid w:val="0094117E"/>
    <w:rsid w:val="009425DA"/>
    <w:rsid w:val="00942B37"/>
    <w:rsid w:val="009445DA"/>
    <w:rsid w:val="00944A69"/>
    <w:rsid w:val="009451B0"/>
    <w:rsid w:val="009473E9"/>
    <w:rsid w:val="009503D3"/>
    <w:rsid w:val="009507A2"/>
    <w:rsid w:val="00954C19"/>
    <w:rsid w:val="00954CBB"/>
    <w:rsid w:val="00955B8B"/>
    <w:rsid w:val="0095623C"/>
    <w:rsid w:val="00956F0A"/>
    <w:rsid w:val="00962E16"/>
    <w:rsid w:val="00964E9B"/>
    <w:rsid w:val="0096550B"/>
    <w:rsid w:val="00965E5E"/>
    <w:rsid w:val="009706E1"/>
    <w:rsid w:val="00970931"/>
    <w:rsid w:val="00971263"/>
    <w:rsid w:val="00971737"/>
    <w:rsid w:val="00971B5E"/>
    <w:rsid w:val="0097409C"/>
    <w:rsid w:val="00974E26"/>
    <w:rsid w:val="009814EF"/>
    <w:rsid w:val="00983822"/>
    <w:rsid w:val="009902ED"/>
    <w:rsid w:val="00992066"/>
    <w:rsid w:val="0099219D"/>
    <w:rsid w:val="009A14B1"/>
    <w:rsid w:val="009A1AAB"/>
    <w:rsid w:val="009A40D2"/>
    <w:rsid w:val="009A5497"/>
    <w:rsid w:val="009A5944"/>
    <w:rsid w:val="009A607A"/>
    <w:rsid w:val="009A660E"/>
    <w:rsid w:val="009A7880"/>
    <w:rsid w:val="009B12D5"/>
    <w:rsid w:val="009B4B7B"/>
    <w:rsid w:val="009B4DBA"/>
    <w:rsid w:val="009C1B7E"/>
    <w:rsid w:val="009C1DCB"/>
    <w:rsid w:val="009C31B5"/>
    <w:rsid w:val="009C505F"/>
    <w:rsid w:val="009D20BC"/>
    <w:rsid w:val="009D50F2"/>
    <w:rsid w:val="009D7E60"/>
    <w:rsid w:val="009E0580"/>
    <w:rsid w:val="009E064F"/>
    <w:rsid w:val="009E2852"/>
    <w:rsid w:val="009E57C2"/>
    <w:rsid w:val="009E7DFE"/>
    <w:rsid w:val="009F0952"/>
    <w:rsid w:val="009F2350"/>
    <w:rsid w:val="009F245B"/>
    <w:rsid w:val="009F33B7"/>
    <w:rsid w:val="009F3CD7"/>
    <w:rsid w:val="009F4984"/>
    <w:rsid w:val="009F78B9"/>
    <w:rsid w:val="009F7974"/>
    <w:rsid w:val="00A007BE"/>
    <w:rsid w:val="00A00D7E"/>
    <w:rsid w:val="00A02403"/>
    <w:rsid w:val="00A027CC"/>
    <w:rsid w:val="00A02D9A"/>
    <w:rsid w:val="00A0422D"/>
    <w:rsid w:val="00A05275"/>
    <w:rsid w:val="00A1177D"/>
    <w:rsid w:val="00A14FCB"/>
    <w:rsid w:val="00A16CC1"/>
    <w:rsid w:val="00A17508"/>
    <w:rsid w:val="00A2002C"/>
    <w:rsid w:val="00A210D8"/>
    <w:rsid w:val="00A338D1"/>
    <w:rsid w:val="00A40CFA"/>
    <w:rsid w:val="00A41362"/>
    <w:rsid w:val="00A41F45"/>
    <w:rsid w:val="00A425EE"/>
    <w:rsid w:val="00A44D7D"/>
    <w:rsid w:val="00A46567"/>
    <w:rsid w:val="00A51898"/>
    <w:rsid w:val="00A51E40"/>
    <w:rsid w:val="00A5222D"/>
    <w:rsid w:val="00A53B53"/>
    <w:rsid w:val="00A53F0A"/>
    <w:rsid w:val="00A54048"/>
    <w:rsid w:val="00A54D12"/>
    <w:rsid w:val="00A54F92"/>
    <w:rsid w:val="00A56BE7"/>
    <w:rsid w:val="00A61286"/>
    <w:rsid w:val="00A61B7B"/>
    <w:rsid w:val="00A6737A"/>
    <w:rsid w:val="00A67D93"/>
    <w:rsid w:val="00A74891"/>
    <w:rsid w:val="00A76C53"/>
    <w:rsid w:val="00A80BC3"/>
    <w:rsid w:val="00A87606"/>
    <w:rsid w:val="00A909A2"/>
    <w:rsid w:val="00A90C95"/>
    <w:rsid w:val="00A90F0E"/>
    <w:rsid w:val="00A91065"/>
    <w:rsid w:val="00A9113E"/>
    <w:rsid w:val="00A92EEC"/>
    <w:rsid w:val="00A94BCF"/>
    <w:rsid w:val="00A95825"/>
    <w:rsid w:val="00AA206B"/>
    <w:rsid w:val="00AA2F03"/>
    <w:rsid w:val="00AA4012"/>
    <w:rsid w:val="00AA60D7"/>
    <w:rsid w:val="00AA6D00"/>
    <w:rsid w:val="00AA7E5E"/>
    <w:rsid w:val="00AB4E75"/>
    <w:rsid w:val="00AC09FD"/>
    <w:rsid w:val="00AC2C2F"/>
    <w:rsid w:val="00AC2E9A"/>
    <w:rsid w:val="00AC439E"/>
    <w:rsid w:val="00AC46D7"/>
    <w:rsid w:val="00AC637E"/>
    <w:rsid w:val="00AC6604"/>
    <w:rsid w:val="00AC6885"/>
    <w:rsid w:val="00AC77EC"/>
    <w:rsid w:val="00AD06CB"/>
    <w:rsid w:val="00AD1B8C"/>
    <w:rsid w:val="00AD2CC8"/>
    <w:rsid w:val="00AD2D0A"/>
    <w:rsid w:val="00AD40F0"/>
    <w:rsid w:val="00AE063B"/>
    <w:rsid w:val="00AE0738"/>
    <w:rsid w:val="00AE14A7"/>
    <w:rsid w:val="00AE4A87"/>
    <w:rsid w:val="00AE6A08"/>
    <w:rsid w:val="00AE7CC7"/>
    <w:rsid w:val="00AF06B2"/>
    <w:rsid w:val="00AF0980"/>
    <w:rsid w:val="00AF0FFD"/>
    <w:rsid w:val="00AF2CFF"/>
    <w:rsid w:val="00AF3E0A"/>
    <w:rsid w:val="00AF416C"/>
    <w:rsid w:val="00B00D28"/>
    <w:rsid w:val="00B00FCB"/>
    <w:rsid w:val="00B01B60"/>
    <w:rsid w:val="00B06573"/>
    <w:rsid w:val="00B0681A"/>
    <w:rsid w:val="00B101BB"/>
    <w:rsid w:val="00B1084D"/>
    <w:rsid w:val="00B10B45"/>
    <w:rsid w:val="00B10D21"/>
    <w:rsid w:val="00B147CF"/>
    <w:rsid w:val="00B162E7"/>
    <w:rsid w:val="00B1774D"/>
    <w:rsid w:val="00B17F7E"/>
    <w:rsid w:val="00B22037"/>
    <w:rsid w:val="00B234A6"/>
    <w:rsid w:val="00B3075C"/>
    <w:rsid w:val="00B30E40"/>
    <w:rsid w:val="00B3221E"/>
    <w:rsid w:val="00B374A3"/>
    <w:rsid w:val="00B40F56"/>
    <w:rsid w:val="00B41975"/>
    <w:rsid w:val="00B420E3"/>
    <w:rsid w:val="00B42FBF"/>
    <w:rsid w:val="00B43B67"/>
    <w:rsid w:val="00B45E88"/>
    <w:rsid w:val="00B55A0C"/>
    <w:rsid w:val="00B55F42"/>
    <w:rsid w:val="00B567CF"/>
    <w:rsid w:val="00B602FD"/>
    <w:rsid w:val="00B62275"/>
    <w:rsid w:val="00B67846"/>
    <w:rsid w:val="00B71ABB"/>
    <w:rsid w:val="00B74240"/>
    <w:rsid w:val="00B7581F"/>
    <w:rsid w:val="00B75A97"/>
    <w:rsid w:val="00B75D65"/>
    <w:rsid w:val="00B773EC"/>
    <w:rsid w:val="00B8088E"/>
    <w:rsid w:val="00B81285"/>
    <w:rsid w:val="00B83DBD"/>
    <w:rsid w:val="00B87E2E"/>
    <w:rsid w:val="00B90CDC"/>
    <w:rsid w:val="00B9248C"/>
    <w:rsid w:val="00B92C32"/>
    <w:rsid w:val="00B93815"/>
    <w:rsid w:val="00B967AF"/>
    <w:rsid w:val="00B9746C"/>
    <w:rsid w:val="00BA0ED9"/>
    <w:rsid w:val="00BA415F"/>
    <w:rsid w:val="00BA484F"/>
    <w:rsid w:val="00BA51A0"/>
    <w:rsid w:val="00BA67E3"/>
    <w:rsid w:val="00BB2949"/>
    <w:rsid w:val="00BB2C8B"/>
    <w:rsid w:val="00BB4EA6"/>
    <w:rsid w:val="00BB56C0"/>
    <w:rsid w:val="00BB6340"/>
    <w:rsid w:val="00BB66F2"/>
    <w:rsid w:val="00BB7861"/>
    <w:rsid w:val="00BC1593"/>
    <w:rsid w:val="00BC25DD"/>
    <w:rsid w:val="00BC7DA6"/>
    <w:rsid w:val="00BD1DA1"/>
    <w:rsid w:val="00BD4DA9"/>
    <w:rsid w:val="00BE02F3"/>
    <w:rsid w:val="00BE0D23"/>
    <w:rsid w:val="00BE2482"/>
    <w:rsid w:val="00BE7CF0"/>
    <w:rsid w:val="00BE7DC6"/>
    <w:rsid w:val="00BF017C"/>
    <w:rsid w:val="00BF5F6E"/>
    <w:rsid w:val="00C00606"/>
    <w:rsid w:val="00C03B65"/>
    <w:rsid w:val="00C0518A"/>
    <w:rsid w:val="00C057E6"/>
    <w:rsid w:val="00C06CA7"/>
    <w:rsid w:val="00C078A7"/>
    <w:rsid w:val="00C07EAB"/>
    <w:rsid w:val="00C1620B"/>
    <w:rsid w:val="00C1685B"/>
    <w:rsid w:val="00C21CCC"/>
    <w:rsid w:val="00C22E51"/>
    <w:rsid w:val="00C24870"/>
    <w:rsid w:val="00C26912"/>
    <w:rsid w:val="00C27586"/>
    <w:rsid w:val="00C30723"/>
    <w:rsid w:val="00C31682"/>
    <w:rsid w:val="00C319FD"/>
    <w:rsid w:val="00C327D6"/>
    <w:rsid w:val="00C33630"/>
    <w:rsid w:val="00C35575"/>
    <w:rsid w:val="00C3563E"/>
    <w:rsid w:val="00C36A76"/>
    <w:rsid w:val="00C36AB2"/>
    <w:rsid w:val="00C404DB"/>
    <w:rsid w:val="00C46241"/>
    <w:rsid w:val="00C466D6"/>
    <w:rsid w:val="00C4723E"/>
    <w:rsid w:val="00C478F2"/>
    <w:rsid w:val="00C5010B"/>
    <w:rsid w:val="00C51F60"/>
    <w:rsid w:val="00C5234C"/>
    <w:rsid w:val="00C53B65"/>
    <w:rsid w:val="00C53DA5"/>
    <w:rsid w:val="00C543AF"/>
    <w:rsid w:val="00C544A0"/>
    <w:rsid w:val="00C54630"/>
    <w:rsid w:val="00C61A24"/>
    <w:rsid w:val="00C624B1"/>
    <w:rsid w:val="00C6336E"/>
    <w:rsid w:val="00C63826"/>
    <w:rsid w:val="00C63CA8"/>
    <w:rsid w:val="00C64B64"/>
    <w:rsid w:val="00C6623E"/>
    <w:rsid w:val="00C708B2"/>
    <w:rsid w:val="00C74C64"/>
    <w:rsid w:val="00C769A0"/>
    <w:rsid w:val="00C8660C"/>
    <w:rsid w:val="00C86F13"/>
    <w:rsid w:val="00C90AB8"/>
    <w:rsid w:val="00C9116C"/>
    <w:rsid w:val="00C9132A"/>
    <w:rsid w:val="00C91C16"/>
    <w:rsid w:val="00C91D2C"/>
    <w:rsid w:val="00C936B8"/>
    <w:rsid w:val="00C93D0C"/>
    <w:rsid w:val="00CA2515"/>
    <w:rsid w:val="00CA2B16"/>
    <w:rsid w:val="00CA40DE"/>
    <w:rsid w:val="00CA43E1"/>
    <w:rsid w:val="00CA681B"/>
    <w:rsid w:val="00CB0C27"/>
    <w:rsid w:val="00CB0E9A"/>
    <w:rsid w:val="00CB1665"/>
    <w:rsid w:val="00CC5F76"/>
    <w:rsid w:val="00CC7ED9"/>
    <w:rsid w:val="00CD1F4B"/>
    <w:rsid w:val="00CD3629"/>
    <w:rsid w:val="00CE31FB"/>
    <w:rsid w:val="00CE32D3"/>
    <w:rsid w:val="00CE374A"/>
    <w:rsid w:val="00CE51AA"/>
    <w:rsid w:val="00CF1765"/>
    <w:rsid w:val="00CF1E60"/>
    <w:rsid w:val="00CF34CD"/>
    <w:rsid w:val="00D00B84"/>
    <w:rsid w:val="00D0156F"/>
    <w:rsid w:val="00D016C9"/>
    <w:rsid w:val="00D043F7"/>
    <w:rsid w:val="00D0493B"/>
    <w:rsid w:val="00D04AAA"/>
    <w:rsid w:val="00D0549F"/>
    <w:rsid w:val="00D0631E"/>
    <w:rsid w:val="00D064AF"/>
    <w:rsid w:val="00D06ED1"/>
    <w:rsid w:val="00D12C39"/>
    <w:rsid w:val="00D1632E"/>
    <w:rsid w:val="00D20730"/>
    <w:rsid w:val="00D20E2D"/>
    <w:rsid w:val="00D21D22"/>
    <w:rsid w:val="00D232EB"/>
    <w:rsid w:val="00D26536"/>
    <w:rsid w:val="00D27ABC"/>
    <w:rsid w:val="00D27FB6"/>
    <w:rsid w:val="00D349ED"/>
    <w:rsid w:val="00D35569"/>
    <w:rsid w:val="00D35684"/>
    <w:rsid w:val="00D37AA3"/>
    <w:rsid w:val="00D37C2A"/>
    <w:rsid w:val="00D418E1"/>
    <w:rsid w:val="00D4286B"/>
    <w:rsid w:val="00D433A4"/>
    <w:rsid w:val="00D457D5"/>
    <w:rsid w:val="00D45D0C"/>
    <w:rsid w:val="00D46CC0"/>
    <w:rsid w:val="00D533E5"/>
    <w:rsid w:val="00D561A9"/>
    <w:rsid w:val="00D57218"/>
    <w:rsid w:val="00D573F3"/>
    <w:rsid w:val="00D67B28"/>
    <w:rsid w:val="00D71195"/>
    <w:rsid w:val="00D7346E"/>
    <w:rsid w:val="00D779E4"/>
    <w:rsid w:val="00D80ECB"/>
    <w:rsid w:val="00D81172"/>
    <w:rsid w:val="00D81A5B"/>
    <w:rsid w:val="00D854C4"/>
    <w:rsid w:val="00D9157B"/>
    <w:rsid w:val="00D91D2F"/>
    <w:rsid w:val="00D94B4B"/>
    <w:rsid w:val="00D969D5"/>
    <w:rsid w:val="00D97B06"/>
    <w:rsid w:val="00DA1228"/>
    <w:rsid w:val="00DA1382"/>
    <w:rsid w:val="00DA3FA8"/>
    <w:rsid w:val="00DA5EEB"/>
    <w:rsid w:val="00DA7E32"/>
    <w:rsid w:val="00DB084D"/>
    <w:rsid w:val="00DB1EF8"/>
    <w:rsid w:val="00DB251F"/>
    <w:rsid w:val="00DB57B7"/>
    <w:rsid w:val="00DC078C"/>
    <w:rsid w:val="00DC2ED6"/>
    <w:rsid w:val="00DC3C9A"/>
    <w:rsid w:val="00DC6318"/>
    <w:rsid w:val="00DD01C8"/>
    <w:rsid w:val="00DD195F"/>
    <w:rsid w:val="00DD21E0"/>
    <w:rsid w:val="00DD2EC8"/>
    <w:rsid w:val="00DD52C6"/>
    <w:rsid w:val="00DD6EA9"/>
    <w:rsid w:val="00DE0445"/>
    <w:rsid w:val="00DE18F8"/>
    <w:rsid w:val="00DE1F96"/>
    <w:rsid w:val="00DE3BD7"/>
    <w:rsid w:val="00DE5613"/>
    <w:rsid w:val="00DE684A"/>
    <w:rsid w:val="00DF569E"/>
    <w:rsid w:val="00E00C09"/>
    <w:rsid w:val="00E02A2D"/>
    <w:rsid w:val="00E02CA0"/>
    <w:rsid w:val="00E04593"/>
    <w:rsid w:val="00E04FEF"/>
    <w:rsid w:val="00E061EB"/>
    <w:rsid w:val="00E063C5"/>
    <w:rsid w:val="00E1051E"/>
    <w:rsid w:val="00E10BA8"/>
    <w:rsid w:val="00E10CF7"/>
    <w:rsid w:val="00E11BEC"/>
    <w:rsid w:val="00E13091"/>
    <w:rsid w:val="00E147BC"/>
    <w:rsid w:val="00E14C68"/>
    <w:rsid w:val="00E16DDD"/>
    <w:rsid w:val="00E22988"/>
    <w:rsid w:val="00E23EC8"/>
    <w:rsid w:val="00E302BE"/>
    <w:rsid w:val="00E30E6D"/>
    <w:rsid w:val="00E32274"/>
    <w:rsid w:val="00E343E3"/>
    <w:rsid w:val="00E34E87"/>
    <w:rsid w:val="00E35034"/>
    <w:rsid w:val="00E35762"/>
    <w:rsid w:val="00E36143"/>
    <w:rsid w:val="00E4276F"/>
    <w:rsid w:val="00E4639D"/>
    <w:rsid w:val="00E532A6"/>
    <w:rsid w:val="00E57C9D"/>
    <w:rsid w:val="00E64681"/>
    <w:rsid w:val="00E67AAB"/>
    <w:rsid w:val="00E70BB2"/>
    <w:rsid w:val="00E746EF"/>
    <w:rsid w:val="00E749C1"/>
    <w:rsid w:val="00E80821"/>
    <w:rsid w:val="00E81100"/>
    <w:rsid w:val="00E8170B"/>
    <w:rsid w:val="00E85959"/>
    <w:rsid w:val="00E871DF"/>
    <w:rsid w:val="00E92B6A"/>
    <w:rsid w:val="00E93C34"/>
    <w:rsid w:val="00E94506"/>
    <w:rsid w:val="00E94A19"/>
    <w:rsid w:val="00E97163"/>
    <w:rsid w:val="00EA3303"/>
    <w:rsid w:val="00EA403E"/>
    <w:rsid w:val="00EA5212"/>
    <w:rsid w:val="00EA552F"/>
    <w:rsid w:val="00EA7EE3"/>
    <w:rsid w:val="00EB26C5"/>
    <w:rsid w:val="00EB3F2A"/>
    <w:rsid w:val="00EB699E"/>
    <w:rsid w:val="00EB6C2F"/>
    <w:rsid w:val="00EC0A1E"/>
    <w:rsid w:val="00EC195B"/>
    <w:rsid w:val="00ED0BFB"/>
    <w:rsid w:val="00ED14F7"/>
    <w:rsid w:val="00ED2518"/>
    <w:rsid w:val="00EE46C9"/>
    <w:rsid w:val="00EE51FF"/>
    <w:rsid w:val="00EE520B"/>
    <w:rsid w:val="00EE74D4"/>
    <w:rsid w:val="00EF0138"/>
    <w:rsid w:val="00EF61C4"/>
    <w:rsid w:val="00F0240A"/>
    <w:rsid w:val="00F04C1E"/>
    <w:rsid w:val="00F04D51"/>
    <w:rsid w:val="00F053A1"/>
    <w:rsid w:val="00F11092"/>
    <w:rsid w:val="00F13657"/>
    <w:rsid w:val="00F203F8"/>
    <w:rsid w:val="00F20FCA"/>
    <w:rsid w:val="00F21302"/>
    <w:rsid w:val="00F21AA5"/>
    <w:rsid w:val="00F21BB4"/>
    <w:rsid w:val="00F227E6"/>
    <w:rsid w:val="00F24ACC"/>
    <w:rsid w:val="00F2717C"/>
    <w:rsid w:val="00F276AF"/>
    <w:rsid w:val="00F27BEA"/>
    <w:rsid w:val="00F30CA3"/>
    <w:rsid w:val="00F31657"/>
    <w:rsid w:val="00F3402C"/>
    <w:rsid w:val="00F41010"/>
    <w:rsid w:val="00F4260F"/>
    <w:rsid w:val="00F43495"/>
    <w:rsid w:val="00F451AF"/>
    <w:rsid w:val="00F45418"/>
    <w:rsid w:val="00F4570A"/>
    <w:rsid w:val="00F45A60"/>
    <w:rsid w:val="00F4733F"/>
    <w:rsid w:val="00F50EC4"/>
    <w:rsid w:val="00F5223A"/>
    <w:rsid w:val="00F57456"/>
    <w:rsid w:val="00F60D55"/>
    <w:rsid w:val="00F61172"/>
    <w:rsid w:val="00F61856"/>
    <w:rsid w:val="00F64E99"/>
    <w:rsid w:val="00F6515D"/>
    <w:rsid w:val="00F662A6"/>
    <w:rsid w:val="00F735B4"/>
    <w:rsid w:val="00F73FF1"/>
    <w:rsid w:val="00F740A4"/>
    <w:rsid w:val="00F740D8"/>
    <w:rsid w:val="00F74992"/>
    <w:rsid w:val="00F75D87"/>
    <w:rsid w:val="00F828BA"/>
    <w:rsid w:val="00F86282"/>
    <w:rsid w:val="00F86974"/>
    <w:rsid w:val="00F87A95"/>
    <w:rsid w:val="00F918D5"/>
    <w:rsid w:val="00F9256F"/>
    <w:rsid w:val="00F93F4D"/>
    <w:rsid w:val="00F9630F"/>
    <w:rsid w:val="00F97610"/>
    <w:rsid w:val="00FA04DF"/>
    <w:rsid w:val="00FA191B"/>
    <w:rsid w:val="00FA2F58"/>
    <w:rsid w:val="00FA328B"/>
    <w:rsid w:val="00FA39D4"/>
    <w:rsid w:val="00FA48EC"/>
    <w:rsid w:val="00FB1184"/>
    <w:rsid w:val="00FB4A7A"/>
    <w:rsid w:val="00FB6D71"/>
    <w:rsid w:val="00FC0662"/>
    <w:rsid w:val="00FC0E2C"/>
    <w:rsid w:val="00FC2F2F"/>
    <w:rsid w:val="00FC6986"/>
    <w:rsid w:val="00FD1D07"/>
    <w:rsid w:val="00FD4DA3"/>
    <w:rsid w:val="00FD4F9D"/>
    <w:rsid w:val="00FD53F5"/>
    <w:rsid w:val="00FD6251"/>
    <w:rsid w:val="00FD6871"/>
    <w:rsid w:val="00FD777D"/>
    <w:rsid w:val="00FE2EBD"/>
    <w:rsid w:val="00FE659F"/>
    <w:rsid w:val="00FE68D6"/>
    <w:rsid w:val="00FE7A65"/>
    <w:rsid w:val="00FE7AE8"/>
    <w:rsid w:val="00FF12D0"/>
    <w:rsid w:val="00FF243C"/>
    <w:rsid w:val="00FF388A"/>
    <w:rsid w:val="00FF3BE4"/>
    <w:rsid w:val="00FF44BA"/>
    <w:rsid w:val="00FF63BC"/>
    <w:rsid w:val="00FF6D3F"/>
    <w:rsid w:val="00FF795A"/>
    <w:rsid w:val="02870F48"/>
    <w:rsid w:val="0C5D5818"/>
    <w:rsid w:val="0CF6C2EC"/>
    <w:rsid w:val="158EF1F4"/>
    <w:rsid w:val="187A5956"/>
    <w:rsid w:val="19C909BA"/>
    <w:rsid w:val="1D4099D7"/>
    <w:rsid w:val="20040250"/>
    <w:rsid w:val="328CBE0F"/>
    <w:rsid w:val="32CA836A"/>
    <w:rsid w:val="33EF5447"/>
    <w:rsid w:val="3DC9626F"/>
    <w:rsid w:val="4851E203"/>
    <w:rsid w:val="520C27BB"/>
    <w:rsid w:val="54660972"/>
    <w:rsid w:val="597B712D"/>
    <w:rsid w:val="5ADA7C0D"/>
    <w:rsid w:val="5E89BED0"/>
    <w:rsid w:val="62320D21"/>
    <w:rsid w:val="6465A62C"/>
    <w:rsid w:val="64A8198E"/>
    <w:rsid w:val="67F7BA0D"/>
    <w:rsid w:val="73BBF69C"/>
    <w:rsid w:val="78365F49"/>
    <w:rsid w:val="7881A7D7"/>
    <w:rsid w:val="7CABB5B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4324B"/>
  <w15:docId w15:val="{AECA2814-7B9F-6540-AD26-0801A37E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40"/>
      <w:outlineLvl w:val="0"/>
    </w:pPr>
    <w:rPr>
      <w:rFonts w:ascii="Arial" w:eastAsia="Arial" w:hAnsi="Arial" w:cs="Arial"/>
      <w:b/>
      <w:bCs/>
      <w:sz w:val="20"/>
      <w:szCs w:val="20"/>
    </w:rPr>
  </w:style>
  <w:style w:type="paragraph" w:styleId="Heading2">
    <w:name w:val="heading 2"/>
    <w:basedOn w:val="Normal"/>
    <w:next w:val="Normal"/>
    <w:link w:val="Heading2Char"/>
    <w:uiPriority w:val="9"/>
    <w:semiHidden/>
    <w:unhideWhenUsed/>
    <w:qFormat/>
    <w:rsid w:val="00671F8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140"/>
    </w:pPr>
    <w:rPr>
      <w:rFonts w:ascii="Arial" w:eastAsia="Arial" w:hAnsi="Arial" w:cs="Arial"/>
      <w:b/>
      <w:bCs/>
      <w:sz w:val="24"/>
      <w:szCs w:val="24"/>
      <w:u w:val="single" w:color="000000"/>
    </w:rPr>
  </w:style>
  <w:style w:type="paragraph" w:styleId="ListParagraph">
    <w:name w:val="List Paragraph"/>
    <w:basedOn w:val="Normal"/>
    <w:uiPriority w:val="34"/>
    <w:qFormat/>
    <w:pPr>
      <w:spacing w:before="116"/>
      <w:ind w:left="430" w:hanging="291"/>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FE7AE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D5239"/>
    <w:rPr>
      <w:color w:val="0000FF" w:themeColor="hyperlink"/>
      <w:u w:val="single"/>
    </w:rPr>
  </w:style>
  <w:style w:type="character" w:styleId="UnresolvedMention">
    <w:name w:val="Unresolved Mention"/>
    <w:basedOn w:val="DefaultParagraphFont"/>
    <w:uiPriority w:val="99"/>
    <w:semiHidden/>
    <w:unhideWhenUsed/>
    <w:rsid w:val="003D5239"/>
    <w:rPr>
      <w:color w:val="605E5C"/>
      <w:shd w:val="clear" w:color="auto" w:fill="E1DFDD"/>
    </w:rPr>
  </w:style>
  <w:style w:type="paragraph" w:styleId="Header">
    <w:name w:val="header"/>
    <w:basedOn w:val="Normal"/>
    <w:link w:val="HeaderChar"/>
    <w:uiPriority w:val="99"/>
    <w:unhideWhenUsed/>
    <w:rsid w:val="00156C89"/>
    <w:pPr>
      <w:tabs>
        <w:tab w:val="center" w:pos="4513"/>
        <w:tab w:val="right" w:pos="9026"/>
      </w:tabs>
    </w:pPr>
  </w:style>
  <w:style w:type="character" w:customStyle="1" w:styleId="HeaderChar">
    <w:name w:val="Header Char"/>
    <w:basedOn w:val="DefaultParagraphFont"/>
    <w:link w:val="Header"/>
    <w:uiPriority w:val="99"/>
    <w:rsid w:val="00156C89"/>
    <w:rPr>
      <w:rFonts w:ascii="Arial MT" w:eastAsia="Arial MT" w:hAnsi="Arial MT" w:cs="Arial MT"/>
    </w:rPr>
  </w:style>
  <w:style w:type="paragraph" w:styleId="Footer">
    <w:name w:val="footer"/>
    <w:basedOn w:val="Normal"/>
    <w:link w:val="FooterChar"/>
    <w:uiPriority w:val="99"/>
    <w:unhideWhenUsed/>
    <w:rsid w:val="00156C89"/>
    <w:pPr>
      <w:tabs>
        <w:tab w:val="center" w:pos="4513"/>
        <w:tab w:val="right" w:pos="9026"/>
      </w:tabs>
    </w:pPr>
  </w:style>
  <w:style w:type="character" w:customStyle="1" w:styleId="FooterChar">
    <w:name w:val="Footer Char"/>
    <w:basedOn w:val="DefaultParagraphFont"/>
    <w:link w:val="Footer"/>
    <w:uiPriority w:val="99"/>
    <w:rsid w:val="00156C89"/>
    <w:rPr>
      <w:rFonts w:ascii="Arial MT" w:eastAsia="Arial MT" w:hAnsi="Arial MT" w:cs="Arial MT"/>
    </w:rPr>
  </w:style>
  <w:style w:type="character" w:styleId="CommentReference">
    <w:name w:val="annotation reference"/>
    <w:basedOn w:val="DefaultParagraphFont"/>
    <w:uiPriority w:val="99"/>
    <w:semiHidden/>
    <w:unhideWhenUsed/>
    <w:rsid w:val="00D45D0C"/>
    <w:rPr>
      <w:sz w:val="16"/>
      <w:szCs w:val="16"/>
    </w:rPr>
  </w:style>
  <w:style w:type="paragraph" w:styleId="CommentText">
    <w:name w:val="annotation text"/>
    <w:basedOn w:val="Normal"/>
    <w:link w:val="CommentTextChar"/>
    <w:uiPriority w:val="99"/>
    <w:unhideWhenUsed/>
    <w:rsid w:val="00D45D0C"/>
    <w:rPr>
      <w:sz w:val="20"/>
      <w:szCs w:val="20"/>
    </w:rPr>
  </w:style>
  <w:style w:type="character" w:customStyle="1" w:styleId="CommentTextChar">
    <w:name w:val="Comment Text Char"/>
    <w:basedOn w:val="DefaultParagraphFont"/>
    <w:link w:val="CommentText"/>
    <w:uiPriority w:val="99"/>
    <w:rsid w:val="00D45D0C"/>
    <w:rPr>
      <w:rFonts w:ascii="Arial MT" w:eastAsia="Arial MT" w:hAnsi="Arial MT" w:cs="Arial MT"/>
      <w:sz w:val="20"/>
      <w:szCs w:val="20"/>
    </w:rPr>
  </w:style>
  <w:style w:type="paragraph" w:styleId="CommentSubject">
    <w:name w:val="annotation subject"/>
    <w:basedOn w:val="CommentText"/>
    <w:next w:val="CommentText"/>
    <w:link w:val="CommentSubjectChar"/>
    <w:uiPriority w:val="99"/>
    <w:semiHidden/>
    <w:unhideWhenUsed/>
    <w:rsid w:val="00D45D0C"/>
    <w:rPr>
      <w:b/>
      <w:bCs/>
    </w:rPr>
  </w:style>
  <w:style w:type="character" w:customStyle="1" w:styleId="CommentSubjectChar">
    <w:name w:val="Comment Subject Char"/>
    <w:basedOn w:val="CommentTextChar"/>
    <w:link w:val="CommentSubject"/>
    <w:uiPriority w:val="99"/>
    <w:semiHidden/>
    <w:rsid w:val="00D45D0C"/>
    <w:rPr>
      <w:rFonts w:ascii="Arial MT" w:eastAsia="Arial MT" w:hAnsi="Arial MT" w:cs="Arial MT"/>
      <w:b/>
      <w:bCs/>
      <w:sz w:val="20"/>
      <w:szCs w:val="20"/>
    </w:rPr>
  </w:style>
  <w:style w:type="character" w:customStyle="1" w:styleId="Heading2Char">
    <w:name w:val="Heading 2 Char"/>
    <w:basedOn w:val="DefaultParagraphFont"/>
    <w:link w:val="Heading2"/>
    <w:uiPriority w:val="9"/>
    <w:semiHidden/>
    <w:rsid w:val="00671F85"/>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445F63"/>
    <w:pPr>
      <w:widowControl/>
      <w:autoSpaceDE/>
      <w:autoSpaceDN/>
    </w:pPr>
    <w:rPr>
      <w:rFonts w:ascii="Arial MT" w:eastAsia="Arial MT" w:hAnsi="Arial MT" w:cs="Arial MT"/>
    </w:rPr>
  </w:style>
  <w:style w:type="character" w:styleId="PageNumber">
    <w:name w:val="page number"/>
    <w:basedOn w:val="DefaultParagraphFont"/>
    <w:uiPriority w:val="99"/>
    <w:semiHidden/>
    <w:unhideWhenUsed/>
    <w:rsid w:val="005A1529"/>
  </w:style>
  <w:style w:type="character" w:styleId="FollowedHyperlink">
    <w:name w:val="FollowedHyperlink"/>
    <w:basedOn w:val="DefaultParagraphFont"/>
    <w:uiPriority w:val="99"/>
    <w:semiHidden/>
    <w:unhideWhenUsed/>
    <w:rsid w:val="009169B1"/>
    <w:rPr>
      <w:color w:val="800080" w:themeColor="followedHyperlink"/>
      <w:u w:val="single"/>
    </w:rPr>
  </w:style>
  <w:style w:type="table" w:styleId="TableGrid">
    <w:name w:val="Table Grid"/>
    <w:basedOn w:val="TableNormal"/>
    <w:uiPriority w:val="39"/>
    <w:rsid w:val="004A3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049195">
      <w:bodyDiv w:val="1"/>
      <w:marLeft w:val="0"/>
      <w:marRight w:val="0"/>
      <w:marTop w:val="0"/>
      <w:marBottom w:val="0"/>
      <w:divBdr>
        <w:top w:val="none" w:sz="0" w:space="0" w:color="auto"/>
        <w:left w:val="none" w:sz="0" w:space="0" w:color="auto"/>
        <w:bottom w:val="none" w:sz="0" w:space="0" w:color="auto"/>
        <w:right w:val="none" w:sz="0" w:space="0" w:color="auto"/>
      </w:divBdr>
      <w:divsChild>
        <w:div w:id="1513763798">
          <w:marLeft w:val="0"/>
          <w:marRight w:val="0"/>
          <w:marTop w:val="0"/>
          <w:marBottom w:val="0"/>
          <w:divBdr>
            <w:top w:val="none" w:sz="0" w:space="0" w:color="auto"/>
            <w:left w:val="none" w:sz="0" w:space="0" w:color="auto"/>
            <w:bottom w:val="none" w:sz="0" w:space="0" w:color="auto"/>
            <w:right w:val="none" w:sz="0" w:space="0" w:color="auto"/>
          </w:divBdr>
          <w:divsChild>
            <w:div w:id="5182890">
              <w:marLeft w:val="0"/>
              <w:marRight w:val="0"/>
              <w:marTop w:val="0"/>
              <w:marBottom w:val="0"/>
              <w:divBdr>
                <w:top w:val="none" w:sz="0" w:space="0" w:color="auto"/>
                <w:left w:val="none" w:sz="0" w:space="0" w:color="auto"/>
                <w:bottom w:val="none" w:sz="0" w:space="0" w:color="auto"/>
                <w:right w:val="none" w:sz="0" w:space="0" w:color="auto"/>
              </w:divBdr>
            </w:div>
            <w:div w:id="20251433">
              <w:marLeft w:val="0"/>
              <w:marRight w:val="0"/>
              <w:marTop w:val="0"/>
              <w:marBottom w:val="0"/>
              <w:divBdr>
                <w:top w:val="none" w:sz="0" w:space="0" w:color="auto"/>
                <w:left w:val="none" w:sz="0" w:space="0" w:color="auto"/>
                <w:bottom w:val="none" w:sz="0" w:space="0" w:color="auto"/>
                <w:right w:val="none" w:sz="0" w:space="0" w:color="auto"/>
              </w:divBdr>
            </w:div>
            <w:div w:id="34888516">
              <w:marLeft w:val="0"/>
              <w:marRight w:val="0"/>
              <w:marTop w:val="0"/>
              <w:marBottom w:val="0"/>
              <w:divBdr>
                <w:top w:val="none" w:sz="0" w:space="0" w:color="auto"/>
                <w:left w:val="none" w:sz="0" w:space="0" w:color="auto"/>
                <w:bottom w:val="none" w:sz="0" w:space="0" w:color="auto"/>
                <w:right w:val="none" w:sz="0" w:space="0" w:color="auto"/>
              </w:divBdr>
            </w:div>
            <w:div w:id="69548048">
              <w:marLeft w:val="0"/>
              <w:marRight w:val="0"/>
              <w:marTop w:val="0"/>
              <w:marBottom w:val="0"/>
              <w:divBdr>
                <w:top w:val="none" w:sz="0" w:space="0" w:color="auto"/>
                <w:left w:val="none" w:sz="0" w:space="0" w:color="auto"/>
                <w:bottom w:val="none" w:sz="0" w:space="0" w:color="auto"/>
                <w:right w:val="none" w:sz="0" w:space="0" w:color="auto"/>
              </w:divBdr>
            </w:div>
            <w:div w:id="90398215">
              <w:marLeft w:val="0"/>
              <w:marRight w:val="0"/>
              <w:marTop w:val="0"/>
              <w:marBottom w:val="0"/>
              <w:divBdr>
                <w:top w:val="none" w:sz="0" w:space="0" w:color="auto"/>
                <w:left w:val="none" w:sz="0" w:space="0" w:color="auto"/>
                <w:bottom w:val="none" w:sz="0" w:space="0" w:color="auto"/>
                <w:right w:val="none" w:sz="0" w:space="0" w:color="auto"/>
              </w:divBdr>
            </w:div>
            <w:div w:id="145367796">
              <w:marLeft w:val="0"/>
              <w:marRight w:val="0"/>
              <w:marTop w:val="0"/>
              <w:marBottom w:val="0"/>
              <w:divBdr>
                <w:top w:val="none" w:sz="0" w:space="0" w:color="auto"/>
                <w:left w:val="none" w:sz="0" w:space="0" w:color="auto"/>
                <w:bottom w:val="none" w:sz="0" w:space="0" w:color="auto"/>
                <w:right w:val="none" w:sz="0" w:space="0" w:color="auto"/>
              </w:divBdr>
            </w:div>
            <w:div w:id="161167097">
              <w:marLeft w:val="0"/>
              <w:marRight w:val="0"/>
              <w:marTop w:val="0"/>
              <w:marBottom w:val="0"/>
              <w:divBdr>
                <w:top w:val="none" w:sz="0" w:space="0" w:color="auto"/>
                <w:left w:val="none" w:sz="0" w:space="0" w:color="auto"/>
                <w:bottom w:val="none" w:sz="0" w:space="0" w:color="auto"/>
                <w:right w:val="none" w:sz="0" w:space="0" w:color="auto"/>
              </w:divBdr>
            </w:div>
            <w:div w:id="241449765">
              <w:marLeft w:val="0"/>
              <w:marRight w:val="0"/>
              <w:marTop w:val="0"/>
              <w:marBottom w:val="0"/>
              <w:divBdr>
                <w:top w:val="none" w:sz="0" w:space="0" w:color="auto"/>
                <w:left w:val="none" w:sz="0" w:space="0" w:color="auto"/>
                <w:bottom w:val="none" w:sz="0" w:space="0" w:color="auto"/>
                <w:right w:val="none" w:sz="0" w:space="0" w:color="auto"/>
              </w:divBdr>
            </w:div>
            <w:div w:id="313216100">
              <w:marLeft w:val="0"/>
              <w:marRight w:val="0"/>
              <w:marTop w:val="0"/>
              <w:marBottom w:val="0"/>
              <w:divBdr>
                <w:top w:val="none" w:sz="0" w:space="0" w:color="auto"/>
                <w:left w:val="none" w:sz="0" w:space="0" w:color="auto"/>
                <w:bottom w:val="none" w:sz="0" w:space="0" w:color="auto"/>
                <w:right w:val="none" w:sz="0" w:space="0" w:color="auto"/>
              </w:divBdr>
            </w:div>
            <w:div w:id="318656652">
              <w:marLeft w:val="0"/>
              <w:marRight w:val="0"/>
              <w:marTop w:val="0"/>
              <w:marBottom w:val="0"/>
              <w:divBdr>
                <w:top w:val="none" w:sz="0" w:space="0" w:color="auto"/>
                <w:left w:val="none" w:sz="0" w:space="0" w:color="auto"/>
                <w:bottom w:val="none" w:sz="0" w:space="0" w:color="auto"/>
                <w:right w:val="none" w:sz="0" w:space="0" w:color="auto"/>
              </w:divBdr>
            </w:div>
            <w:div w:id="366805346">
              <w:marLeft w:val="0"/>
              <w:marRight w:val="0"/>
              <w:marTop w:val="0"/>
              <w:marBottom w:val="0"/>
              <w:divBdr>
                <w:top w:val="none" w:sz="0" w:space="0" w:color="auto"/>
                <w:left w:val="none" w:sz="0" w:space="0" w:color="auto"/>
                <w:bottom w:val="none" w:sz="0" w:space="0" w:color="auto"/>
                <w:right w:val="none" w:sz="0" w:space="0" w:color="auto"/>
              </w:divBdr>
            </w:div>
            <w:div w:id="442110925">
              <w:marLeft w:val="0"/>
              <w:marRight w:val="0"/>
              <w:marTop w:val="0"/>
              <w:marBottom w:val="0"/>
              <w:divBdr>
                <w:top w:val="none" w:sz="0" w:space="0" w:color="auto"/>
                <w:left w:val="none" w:sz="0" w:space="0" w:color="auto"/>
                <w:bottom w:val="none" w:sz="0" w:space="0" w:color="auto"/>
                <w:right w:val="none" w:sz="0" w:space="0" w:color="auto"/>
              </w:divBdr>
            </w:div>
            <w:div w:id="444931106">
              <w:marLeft w:val="0"/>
              <w:marRight w:val="0"/>
              <w:marTop w:val="0"/>
              <w:marBottom w:val="0"/>
              <w:divBdr>
                <w:top w:val="none" w:sz="0" w:space="0" w:color="auto"/>
                <w:left w:val="none" w:sz="0" w:space="0" w:color="auto"/>
                <w:bottom w:val="none" w:sz="0" w:space="0" w:color="auto"/>
                <w:right w:val="none" w:sz="0" w:space="0" w:color="auto"/>
              </w:divBdr>
            </w:div>
            <w:div w:id="455568397">
              <w:marLeft w:val="0"/>
              <w:marRight w:val="0"/>
              <w:marTop w:val="0"/>
              <w:marBottom w:val="0"/>
              <w:divBdr>
                <w:top w:val="none" w:sz="0" w:space="0" w:color="auto"/>
                <w:left w:val="none" w:sz="0" w:space="0" w:color="auto"/>
                <w:bottom w:val="none" w:sz="0" w:space="0" w:color="auto"/>
                <w:right w:val="none" w:sz="0" w:space="0" w:color="auto"/>
              </w:divBdr>
            </w:div>
            <w:div w:id="480342903">
              <w:marLeft w:val="0"/>
              <w:marRight w:val="0"/>
              <w:marTop w:val="0"/>
              <w:marBottom w:val="0"/>
              <w:divBdr>
                <w:top w:val="none" w:sz="0" w:space="0" w:color="auto"/>
                <w:left w:val="none" w:sz="0" w:space="0" w:color="auto"/>
                <w:bottom w:val="none" w:sz="0" w:space="0" w:color="auto"/>
                <w:right w:val="none" w:sz="0" w:space="0" w:color="auto"/>
              </w:divBdr>
            </w:div>
            <w:div w:id="498734618">
              <w:marLeft w:val="0"/>
              <w:marRight w:val="0"/>
              <w:marTop w:val="0"/>
              <w:marBottom w:val="0"/>
              <w:divBdr>
                <w:top w:val="none" w:sz="0" w:space="0" w:color="auto"/>
                <w:left w:val="none" w:sz="0" w:space="0" w:color="auto"/>
                <w:bottom w:val="none" w:sz="0" w:space="0" w:color="auto"/>
                <w:right w:val="none" w:sz="0" w:space="0" w:color="auto"/>
              </w:divBdr>
            </w:div>
            <w:div w:id="516164967">
              <w:marLeft w:val="0"/>
              <w:marRight w:val="0"/>
              <w:marTop w:val="0"/>
              <w:marBottom w:val="0"/>
              <w:divBdr>
                <w:top w:val="none" w:sz="0" w:space="0" w:color="auto"/>
                <w:left w:val="none" w:sz="0" w:space="0" w:color="auto"/>
                <w:bottom w:val="none" w:sz="0" w:space="0" w:color="auto"/>
                <w:right w:val="none" w:sz="0" w:space="0" w:color="auto"/>
              </w:divBdr>
            </w:div>
            <w:div w:id="627976683">
              <w:marLeft w:val="0"/>
              <w:marRight w:val="0"/>
              <w:marTop w:val="0"/>
              <w:marBottom w:val="0"/>
              <w:divBdr>
                <w:top w:val="none" w:sz="0" w:space="0" w:color="auto"/>
                <w:left w:val="none" w:sz="0" w:space="0" w:color="auto"/>
                <w:bottom w:val="none" w:sz="0" w:space="0" w:color="auto"/>
                <w:right w:val="none" w:sz="0" w:space="0" w:color="auto"/>
              </w:divBdr>
            </w:div>
            <w:div w:id="741683300">
              <w:marLeft w:val="0"/>
              <w:marRight w:val="0"/>
              <w:marTop w:val="0"/>
              <w:marBottom w:val="0"/>
              <w:divBdr>
                <w:top w:val="none" w:sz="0" w:space="0" w:color="auto"/>
                <w:left w:val="none" w:sz="0" w:space="0" w:color="auto"/>
                <w:bottom w:val="none" w:sz="0" w:space="0" w:color="auto"/>
                <w:right w:val="none" w:sz="0" w:space="0" w:color="auto"/>
              </w:divBdr>
            </w:div>
            <w:div w:id="816066570">
              <w:marLeft w:val="0"/>
              <w:marRight w:val="0"/>
              <w:marTop w:val="0"/>
              <w:marBottom w:val="0"/>
              <w:divBdr>
                <w:top w:val="none" w:sz="0" w:space="0" w:color="auto"/>
                <w:left w:val="none" w:sz="0" w:space="0" w:color="auto"/>
                <w:bottom w:val="none" w:sz="0" w:space="0" w:color="auto"/>
                <w:right w:val="none" w:sz="0" w:space="0" w:color="auto"/>
              </w:divBdr>
            </w:div>
            <w:div w:id="844712821">
              <w:marLeft w:val="0"/>
              <w:marRight w:val="0"/>
              <w:marTop w:val="0"/>
              <w:marBottom w:val="0"/>
              <w:divBdr>
                <w:top w:val="none" w:sz="0" w:space="0" w:color="auto"/>
                <w:left w:val="none" w:sz="0" w:space="0" w:color="auto"/>
                <w:bottom w:val="none" w:sz="0" w:space="0" w:color="auto"/>
                <w:right w:val="none" w:sz="0" w:space="0" w:color="auto"/>
              </w:divBdr>
            </w:div>
            <w:div w:id="855967181">
              <w:marLeft w:val="0"/>
              <w:marRight w:val="0"/>
              <w:marTop w:val="0"/>
              <w:marBottom w:val="0"/>
              <w:divBdr>
                <w:top w:val="none" w:sz="0" w:space="0" w:color="auto"/>
                <w:left w:val="none" w:sz="0" w:space="0" w:color="auto"/>
                <w:bottom w:val="none" w:sz="0" w:space="0" w:color="auto"/>
                <w:right w:val="none" w:sz="0" w:space="0" w:color="auto"/>
              </w:divBdr>
            </w:div>
            <w:div w:id="870338845">
              <w:marLeft w:val="0"/>
              <w:marRight w:val="0"/>
              <w:marTop w:val="0"/>
              <w:marBottom w:val="0"/>
              <w:divBdr>
                <w:top w:val="none" w:sz="0" w:space="0" w:color="auto"/>
                <w:left w:val="none" w:sz="0" w:space="0" w:color="auto"/>
                <w:bottom w:val="none" w:sz="0" w:space="0" w:color="auto"/>
                <w:right w:val="none" w:sz="0" w:space="0" w:color="auto"/>
              </w:divBdr>
            </w:div>
            <w:div w:id="879707497">
              <w:marLeft w:val="0"/>
              <w:marRight w:val="0"/>
              <w:marTop w:val="0"/>
              <w:marBottom w:val="0"/>
              <w:divBdr>
                <w:top w:val="none" w:sz="0" w:space="0" w:color="auto"/>
                <w:left w:val="none" w:sz="0" w:space="0" w:color="auto"/>
                <w:bottom w:val="none" w:sz="0" w:space="0" w:color="auto"/>
                <w:right w:val="none" w:sz="0" w:space="0" w:color="auto"/>
              </w:divBdr>
            </w:div>
            <w:div w:id="882985071">
              <w:marLeft w:val="0"/>
              <w:marRight w:val="0"/>
              <w:marTop w:val="0"/>
              <w:marBottom w:val="0"/>
              <w:divBdr>
                <w:top w:val="none" w:sz="0" w:space="0" w:color="auto"/>
                <w:left w:val="none" w:sz="0" w:space="0" w:color="auto"/>
                <w:bottom w:val="none" w:sz="0" w:space="0" w:color="auto"/>
                <w:right w:val="none" w:sz="0" w:space="0" w:color="auto"/>
              </w:divBdr>
            </w:div>
            <w:div w:id="886181949">
              <w:marLeft w:val="0"/>
              <w:marRight w:val="0"/>
              <w:marTop w:val="0"/>
              <w:marBottom w:val="0"/>
              <w:divBdr>
                <w:top w:val="none" w:sz="0" w:space="0" w:color="auto"/>
                <w:left w:val="none" w:sz="0" w:space="0" w:color="auto"/>
                <w:bottom w:val="none" w:sz="0" w:space="0" w:color="auto"/>
                <w:right w:val="none" w:sz="0" w:space="0" w:color="auto"/>
              </w:divBdr>
            </w:div>
            <w:div w:id="1004239849">
              <w:marLeft w:val="0"/>
              <w:marRight w:val="0"/>
              <w:marTop w:val="0"/>
              <w:marBottom w:val="0"/>
              <w:divBdr>
                <w:top w:val="none" w:sz="0" w:space="0" w:color="auto"/>
                <w:left w:val="none" w:sz="0" w:space="0" w:color="auto"/>
                <w:bottom w:val="none" w:sz="0" w:space="0" w:color="auto"/>
                <w:right w:val="none" w:sz="0" w:space="0" w:color="auto"/>
              </w:divBdr>
            </w:div>
            <w:div w:id="1031615079">
              <w:marLeft w:val="0"/>
              <w:marRight w:val="0"/>
              <w:marTop w:val="0"/>
              <w:marBottom w:val="0"/>
              <w:divBdr>
                <w:top w:val="none" w:sz="0" w:space="0" w:color="auto"/>
                <w:left w:val="none" w:sz="0" w:space="0" w:color="auto"/>
                <w:bottom w:val="none" w:sz="0" w:space="0" w:color="auto"/>
                <w:right w:val="none" w:sz="0" w:space="0" w:color="auto"/>
              </w:divBdr>
            </w:div>
            <w:div w:id="1039284198">
              <w:marLeft w:val="0"/>
              <w:marRight w:val="0"/>
              <w:marTop w:val="0"/>
              <w:marBottom w:val="0"/>
              <w:divBdr>
                <w:top w:val="none" w:sz="0" w:space="0" w:color="auto"/>
                <w:left w:val="none" w:sz="0" w:space="0" w:color="auto"/>
                <w:bottom w:val="none" w:sz="0" w:space="0" w:color="auto"/>
                <w:right w:val="none" w:sz="0" w:space="0" w:color="auto"/>
              </w:divBdr>
            </w:div>
            <w:div w:id="1073430176">
              <w:marLeft w:val="0"/>
              <w:marRight w:val="0"/>
              <w:marTop w:val="0"/>
              <w:marBottom w:val="0"/>
              <w:divBdr>
                <w:top w:val="none" w:sz="0" w:space="0" w:color="auto"/>
                <w:left w:val="none" w:sz="0" w:space="0" w:color="auto"/>
                <w:bottom w:val="none" w:sz="0" w:space="0" w:color="auto"/>
                <w:right w:val="none" w:sz="0" w:space="0" w:color="auto"/>
              </w:divBdr>
            </w:div>
            <w:div w:id="1074426151">
              <w:marLeft w:val="0"/>
              <w:marRight w:val="0"/>
              <w:marTop w:val="0"/>
              <w:marBottom w:val="0"/>
              <w:divBdr>
                <w:top w:val="none" w:sz="0" w:space="0" w:color="auto"/>
                <w:left w:val="none" w:sz="0" w:space="0" w:color="auto"/>
                <w:bottom w:val="none" w:sz="0" w:space="0" w:color="auto"/>
                <w:right w:val="none" w:sz="0" w:space="0" w:color="auto"/>
              </w:divBdr>
            </w:div>
            <w:div w:id="1117913537">
              <w:marLeft w:val="0"/>
              <w:marRight w:val="0"/>
              <w:marTop w:val="0"/>
              <w:marBottom w:val="0"/>
              <w:divBdr>
                <w:top w:val="none" w:sz="0" w:space="0" w:color="auto"/>
                <w:left w:val="none" w:sz="0" w:space="0" w:color="auto"/>
                <w:bottom w:val="none" w:sz="0" w:space="0" w:color="auto"/>
                <w:right w:val="none" w:sz="0" w:space="0" w:color="auto"/>
              </w:divBdr>
            </w:div>
            <w:div w:id="1136068441">
              <w:marLeft w:val="0"/>
              <w:marRight w:val="0"/>
              <w:marTop w:val="0"/>
              <w:marBottom w:val="0"/>
              <w:divBdr>
                <w:top w:val="none" w:sz="0" w:space="0" w:color="auto"/>
                <w:left w:val="none" w:sz="0" w:space="0" w:color="auto"/>
                <w:bottom w:val="none" w:sz="0" w:space="0" w:color="auto"/>
                <w:right w:val="none" w:sz="0" w:space="0" w:color="auto"/>
              </w:divBdr>
            </w:div>
            <w:div w:id="1139104683">
              <w:marLeft w:val="0"/>
              <w:marRight w:val="0"/>
              <w:marTop w:val="0"/>
              <w:marBottom w:val="0"/>
              <w:divBdr>
                <w:top w:val="none" w:sz="0" w:space="0" w:color="auto"/>
                <w:left w:val="none" w:sz="0" w:space="0" w:color="auto"/>
                <w:bottom w:val="none" w:sz="0" w:space="0" w:color="auto"/>
                <w:right w:val="none" w:sz="0" w:space="0" w:color="auto"/>
              </w:divBdr>
            </w:div>
            <w:div w:id="1217811672">
              <w:marLeft w:val="0"/>
              <w:marRight w:val="0"/>
              <w:marTop w:val="0"/>
              <w:marBottom w:val="0"/>
              <w:divBdr>
                <w:top w:val="none" w:sz="0" w:space="0" w:color="auto"/>
                <w:left w:val="none" w:sz="0" w:space="0" w:color="auto"/>
                <w:bottom w:val="none" w:sz="0" w:space="0" w:color="auto"/>
                <w:right w:val="none" w:sz="0" w:space="0" w:color="auto"/>
              </w:divBdr>
            </w:div>
            <w:div w:id="1219316492">
              <w:marLeft w:val="0"/>
              <w:marRight w:val="0"/>
              <w:marTop w:val="0"/>
              <w:marBottom w:val="0"/>
              <w:divBdr>
                <w:top w:val="none" w:sz="0" w:space="0" w:color="auto"/>
                <w:left w:val="none" w:sz="0" w:space="0" w:color="auto"/>
                <w:bottom w:val="none" w:sz="0" w:space="0" w:color="auto"/>
                <w:right w:val="none" w:sz="0" w:space="0" w:color="auto"/>
              </w:divBdr>
            </w:div>
            <w:div w:id="1286083882">
              <w:marLeft w:val="0"/>
              <w:marRight w:val="0"/>
              <w:marTop w:val="0"/>
              <w:marBottom w:val="0"/>
              <w:divBdr>
                <w:top w:val="none" w:sz="0" w:space="0" w:color="auto"/>
                <w:left w:val="none" w:sz="0" w:space="0" w:color="auto"/>
                <w:bottom w:val="none" w:sz="0" w:space="0" w:color="auto"/>
                <w:right w:val="none" w:sz="0" w:space="0" w:color="auto"/>
              </w:divBdr>
            </w:div>
            <w:div w:id="1339311207">
              <w:marLeft w:val="0"/>
              <w:marRight w:val="0"/>
              <w:marTop w:val="0"/>
              <w:marBottom w:val="0"/>
              <w:divBdr>
                <w:top w:val="none" w:sz="0" w:space="0" w:color="auto"/>
                <w:left w:val="none" w:sz="0" w:space="0" w:color="auto"/>
                <w:bottom w:val="none" w:sz="0" w:space="0" w:color="auto"/>
                <w:right w:val="none" w:sz="0" w:space="0" w:color="auto"/>
              </w:divBdr>
            </w:div>
            <w:div w:id="1372147856">
              <w:marLeft w:val="0"/>
              <w:marRight w:val="0"/>
              <w:marTop w:val="0"/>
              <w:marBottom w:val="0"/>
              <w:divBdr>
                <w:top w:val="none" w:sz="0" w:space="0" w:color="auto"/>
                <w:left w:val="none" w:sz="0" w:space="0" w:color="auto"/>
                <w:bottom w:val="none" w:sz="0" w:space="0" w:color="auto"/>
                <w:right w:val="none" w:sz="0" w:space="0" w:color="auto"/>
              </w:divBdr>
            </w:div>
            <w:div w:id="1427967234">
              <w:marLeft w:val="0"/>
              <w:marRight w:val="0"/>
              <w:marTop w:val="0"/>
              <w:marBottom w:val="0"/>
              <w:divBdr>
                <w:top w:val="none" w:sz="0" w:space="0" w:color="auto"/>
                <w:left w:val="none" w:sz="0" w:space="0" w:color="auto"/>
                <w:bottom w:val="none" w:sz="0" w:space="0" w:color="auto"/>
                <w:right w:val="none" w:sz="0" w:space="0" w:color="auto"/>
              </w:divBdr>
            </w:div>
            <w:div w:id="1460758326">
              <w:marLeft w:val="0"/>
              <w:marRight w:val="0"/>
              <w:marTop w:val="0"/>
              <w:marBottom w:val="0"/>
              <w:divBdr>
                <w:top w:val="none" w:sz="0" w:space="0" w:color="auto"/>
                <w:left w:val="none" w:sz="0" w:space="0" w:color="auto"/>
                <w:bottom w:val="none" w:sz="0" w:space="0" w:color="auto"/>
                <w:right w:val="none" w:sz="0" w:space="0" w:color="auto"/>
              </w:divBdr>
            </w:div>
            <w:div w:id="1615668057">
              <w:marLeft w:val="0"/>
              <w:marRight w:val="0"/>
              <w:marTop w:val="0"/>
              <w:marBottom w:val="0"/>
              <w:divBdr>
                <w:top w:val="none" w:sz="0" w:space="0" w:color="auto"/>
                <w:left w:val="none" w:sz="0" w:space="0" w:color="auto"/>
                <w:bottom w:val="none" w:sz="0" w:space="0" w:color="auto"/>
                <w:right w:val="none" w:sz="0" w:space="0" w:color="auto"/>
              </w:divBdr>
            </w:div>
            <w:div w:id="1645114492">
              <w:marLeft w:val="0"/>
              <w:marRight w:val="0"/>
              <w:marTop w:val="0"/>
              <w:marBottom w:val="0"/>
              <w:divBdr>
                <w:top w:val="none" w:sz="0" w:space="0" w:color="auto"/>
                <w:left w:val="none" w:sz="0" w:space="0" w:color="auto"/>
                <w:bottom w:val="none" w:sz="0" w:space="0" w:color="auto"/>
                <w:right w:val="none" w:sz="0" w:space="0" w:color="auto"/>
              </w:divBdr>
            </w:div>
            <w:div w:id="1645619653">
              <w:marLeft w:val="0"/>
              <w:marRight w:val="0"/>
              <w:marTop w:val="0"/>
              <w:marBottom w:val="0"/>
              <w:divBdr>
                <w:top w:val="none" w:sz="0" w:space="0" w:color="auto"/>
                <w:left w:val="none" w:sz="0" w:space="0" w:color="auto"/>
                <w:bottom w:val="none" w:sz="0" w:space="0" w:color="auto"/>
                <w:right w:val="none" w:sz="0" w:space="0" w:color="auto"/>
              </w:divBdr>
            </w:div>
            <w:div w:id="1651514638">
              <w:marLeft w:val="0"/>
              <w:marRight w:val="0"/>
              <w:marTop w:val="0"/>
              <w:marBottom w:val="0"/>
              <w:divBdr>
                <w:top w:val="none" w:sz="0" w:space="0" w:color="auto"/>
                <w:left w:val="none" w:sz="0" w:space="0" w:color="auto"/>
                <w:bottom w:val="none" w:sz="0" w:space="0" w:color="auto"/>
                <w:right w:val="none" w:sz="0" w:space="0" w:color="auto"/>
              </w:divBdr>
            </w:div>
            <w:div w:id="1664698946">
              <w:marLeft w:val="0"/>
              <w:marRight w:val="0"/>
              <w:marTop w:val="0"/>
              <w:marBottom w:val="0"/>
              <w:divBdr>
                <w:top w:val="none" w:sz="0" w:space="0" w:color="auto"/>
                <w:left w:val="none" w:sz="0" w:space="0" w:color="auto"/>
                <w:bottom w:val="none" w:sz="0" w:space="0" w:color="auto"/>
                <w:right w:val="none" w:sz="0" w:space="0" w:color="auto"/>
              </w:divBdr>
            </w:div>
            <w:div w:id="1694964982">
              <w:marLeft w:val="0"/>
              <w:marRight w:val="0"/>
              <w:marTop w:val="0"/>
              <w:marBottom w:val="0"/>
              <w:divBdr>
                <w:top w:val="none" w:sz="0" w:space="0" w:color="auto"/>
                <w:left w:val="none" w:sz="0" w:space="0" w:color="auto"/>
                <w:bottom w:val="none" w:sz="0" w:space="0" w:color="auto"/>
                <w:right w:val="none" w:sz="0" w:space="0" w:color="auto"/>
              </w:divBdr>
            </w:div>
            <w:div w:id="1715158510">
              <w:marLeft w:val="0"/>
              <w:marRight w:val="0"/>
              <w:marTop w:val="0"/>
              <w:marBottom w:val="0"/>
              <w:divBdr>
                <w:top w:val="none" w:sz="0" w:space="0" w:color="auto"/>
                <w:left w:val="none" w:sz="0" w:space="0" w:color="auto"/>
                <w:bottom w:val="none" w:sz="0" w:space="0" w:color="auto"/>
                <w:right w:val="none" w:sz="0" w:space="0" w:color="auto"/>
              </w:divBdr>
            </w:div>
            <w:div w:id="1736080444">
              <w:marLeft w:val="0"/>
              <w:marRight w:val="0"/>
              <w:marTop w:val="0"/>
              <w:marBottom w:val="0"/>
              <w:divBdr>
                <w:top w:val="none" w:sz="0" w:space="0" w:color="auto"/>
                <w:left w:val="none" w:sz="0" w:space="0" w:color="auto"/>
                <w:bottom w:val="none" w:sz="0" w:space="0" w:color="auto"/>
                <w:right w:val="none" w:sz="0" w:space="0" w:color="auto"/>
              </w:divBdr>
            </w:div>
            <w:div w:id="1765880186">
              <w:marLeft w:val="0"/>
              <w:marRight w:val="0"/>
              <w:marTop w:val="0"/>
              <w:marBottom w:val="0"/>
              <w:divBdr>
                <w:top w:val="none" w:sz="0" w:space="0" w:color="auto"/>
                <w:left w:val="none" w:sz="0" w:space="0" w:color="auto"/>
                <w:bottom w:val="none" w:sz="0" w:space="0" w:color="auto"/>
                <w:right w:val="none" w:sz="0" w:space="0" w:color="auto"/>
              </w:divBdr>
            </w:div>
            <w:div w:id="1849103820">
              <w:marLeft w:val="0"/>
              <w:marRight w:val="0"/>
              <w:marTop w:val="0"/>
              <w:marBottom w:val="0"/>
              <w:divBdr>
                <w:top w:val="none" w:sz="0" w:space="0" w:color="auto"/>
                <w:left w:val="none" w:sz="0" w:space="0" w:color="auto"/>
                <w:bottom w:val="none" w:sz="0" w:space="0" w:color="auto"/>
                <w:right w:val="none" w:sz="0" w:space="0" w:color="auto"/>
              </w:divBdr>
            </w:div>
            <w:div w:id="1860122215">
              <w:marLeft w:val="0"/>
              <w:marRight w:val="0"/>
              <w:marTop w:val="0"/>
              <w:marBottom w:val="0"/>
              <w:divBdr>
                <w:top w:val="none" w:sz="0" w:space="0" w:color="auto"/>
                <w:left w:val="none" w:sz="0" w:space="0" w:color="auto"/>
                <w:bottom w:val="none" w:sz="0" w:space="0" w:color="auto"/>
                <w:right w:val="none" w:sz="0" w:space="0" w:color="auto"/>
              </w:divBdr>
            </w:div>
            <w:div w:id="1898010333">
              <w:marLeft w:val="0"/>
              <w:marRight w:val="0"/>
              <w:marTop w:val="0"/>
              <w:marBottom w:val="0"/>
              <w:divBdr>
                <w:top w:val="none" w:sz="0" w:space="0" w:color="auto"/>
                <w:left w:val="none" w:sz="0" w:space="0" w:color="auto"/>
                <w:bottom w:val="none" w:sz="0" w:space="0" w:color="auto"/>
                <w:right w:val="none" w:sz="0" w:space="0" w:color="auto"/>
              </w:divBdr>
            </w:div>
            <w:div w:id="2001158411">
              <w:marLeft w:val="0"/>
              <w:marRight w:val="0"/>
              <w:marTop w:val="0"/>
              <w:marBottom w:val="0"/>
              <w:divBdr>
                <w:top w:val="none" w:sz="0" w:space="0" w:color="auto"/>
                <w:left w:val="none" w:sz="0" w:space="0" w:color="auto"/>
                <w:bottom w:val="none" w:sz="0" w:space="0" w:color="auto"/>
                <w:right w:val="none" w:sz="0" w:space="0" w:color="auto"/>
              </w:divBdr>
            </w:div>
            <w:div w:id="2016569519">
              <w:marLeft w:val="0"/>
              <w:marRight w:val="0"/>
              <w:marTop w:val="0"/>
              <w:marBottom w:val="0"/>
              <w:divBdr>
                <w:top w:val="none" w:sz="0" w:space="0" w:color="auto"/>
                <w:left w:val="none" w:sz="0" w:space="0" w:color="auto"/>
                <w:bottom w:val="none" w:sz="0" w:space="0" w:color="auto"/>
                <w:right w:val="none" w:sz="0" w:space="0" w:color="auto"/>
              </w:divBdr>
            </w:div>
            <w:div w:id="2017337949">
              <w:marLeft w:val="0"/>
              <w:marRight w:val="0"/>
              <w:marTop w:val="0"/>
              <w:marBottom w:val="0"/>
              <w:divBdr>
                <w:top w:val="none" w:sz="0" w:space="0" w:color="auto"/>
                <w:left w:val="none" w:sz="0" w:space="0" w:color="auto"/>
                <w:bottom w:val="none" w:sz="0" w:space="0" w:color="auto"/>
                <w:right w:val="none" w:sz="0" w:space="0" w:color="auto"/>
              </w:divBdr>
            </w:div>
            <w:div w:id="2068067038">
              <w:marLeft w:val="0"/>
              <w:marRight w:val="0"/>
              <w:marTop w:val="0"/>
              <w:marBottom w:val="0"/>
              <w:divBdr>
                <w:top w:val="none" w:sz="0" w:space="0" w:color="auto"/>
                <w:left w:val="none" w:sz="0" w:space="0" w:color="auto"/>
                <w:bottom w:val="none" w:sz="0" w:space="0" w:color="auto"/>
                <w:right w:val="none" w:sz="0" w:space="0" w:color="auto"/>
              </w:divBdr>
            </w:div>
            <w:div w:id="2082824368">
              <w:marLeft w:val="0"/>
              <w:marRight w:val="0"/>
              <w:marTop w:val="0"/>
              <w:marBottom w:val="0"/>
              <w:divBdr>
                <w:top w:val="none" w:sz="0" w:space="0" w:color="auto"/>
                <w:left w:val="none" w:sz="0" w:space="0" w:color="auto"/>
                <w:bottom w:val="none" w:sz="0" w:space="0" w:color="auto"/>
                <w:right w:val="none" w:sz="0" w:space="0" w:color="auto"/>
              </w:divBdr>
            </w:div>
            <w:div w:id="2093620759">
              <w:marLeft w:val="0"/>
              <w:marRight w:val="0"/>
              <w:marTop w:val="0"/>
              <w:marBottom w:val="0"/>
              <w:divBdr>
                <w:top w:val="none" w:sz="0" w:space="0" w:color="auto"/>
                <w:left w:val="none" w:sz="0" w:space="0" w:color="auto"/>
                <w:bottom w:val="none" w:sz="0" w:space="0" w:color="auto"/>
                <w:right w:val="none" w:sz="0" w:space="0" w:color="auto"/>
              </w:divBdr>
            </w:div>
            <w:div w:id="212522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05290">
      <w:bodyDiv w:val="1"/>
      <w:marLeft w:val="0"/>
      <w:marRight w:val="0"/>
      <w:marTop w:val="0"/>
      <w:marBottom w:val="0"/>
      <w:divBdr>
        <w:top w:val="none" w:sz="0" w:space="0" w:color="auto"/>
        <w:left w:val="none" w:sz="0" w:space="0" w:color="auto"/>
        <w:bottom w:val="none" w:sz="0" w:space="0" w:color="auto"/>
        <w:right w:val="none" w:sz="0" w:space="0" w:color="auto"/>
      </w:divBdr>
      <w:divsChild>
        <w:div w:id="1847868258">
          <w:marLeft w:val="0"/>
          <w:marRight w:val="0"/>
          <w:marTop w:val="0"/>
          <w:marBottom w:val="0"/>
          <w:divBdr>
            <w:top w:val="none" w:sz="0" w:space="0" w:color="auto"/>
            <w:left w:val="none" w:sz="0" w:space="0" w:color="auto"/>
            <w:bottom w:val="none" w:sz="0" w:space="0" w:color="auto"/>
            <w:right w:val="none" w:sz="0" w:space="0" w:color="auto"/>
          </w:divBdr>
          <w:divsChild>
            <w:div w:id="17584065">
              <w:marLeft w:val="0"/>
              <w:marRight w:val="0"/>
              <w:marTop w:val="0"/>
              <w:marBottom w:val="0"/>
              <w:divBdr>
                <w:top w:val="none" w:sz="0" w:space="0" w:color="auto"/>
                <w:left w:val="none" w:sz="0" w:space="0" w:color="auto"/>
                <w:bottom w:val="none" w:sz="0" w:space="0" w:color="auto"/>
                <w:right w:val="none" w:sz="0" w:space="0" w:color="auto"/>
              </w:divBdr>
            </w:div>
            <w:div w:id="43868454">
              <w:marLeft w:val="0"/>
              <w:marRight w:val="0"/>
              <w:marTop w:val="0"/>
              <w:marBottom w:val="0"/>
              <w:divBdr>
                <w:top w:val="none" w:sz="0" w:space="0" w:color="auto"/>
                <w:left w:val="none" w:sz="0" w:space="0" w:color="auto"/>
                <w:bottom w:val="none" w:sz="0" w:space="0" w:color="auto"/>
                <w:right w:val="none" w:sz="0" w:space="0" w:color="auto"/>
              </w:divBdr>
            </w:div>
            <w:div w:id="97530343">
              <w:marLeft w:val="0"/>
              <w:marRight w:val="0"/>
              <w:marTop w:val="0"/>
              <w:marBottom w:val="0"/>
              <w:divBdr>
                <w:top w:val="none" w:sz="0" w:space="0" w:color="auto"/>
                <w:left w:val="none" w:sz="0" w:space="0" w:color="auto"/>
                <w:bottom w:val="none" w:sz="0" w:space="0" w:color="auto"/>
                <w:right w:val="none" w:sz="0" w:space="0" w:color="auto"/>
              </w:divBdr>
            </w:div>
            <w:div w:id="133915238">
              <w:marLeft w:val="0"/>
              <w:marRight w:val="0"/>
              <w:marTop w:val="0"/>
              <w:marBottom w:val="0"/>
              <w:divBdr>
                <w:top w:val="none" w:sz="0" w:space="0" w:color="auto"/>
                <w:left w:val="none" w:sz="0" w:space="0" w:color="auto"/>
                <w:bottom w:val="none" w:sz="0" w:space="0" w:color="auto"/>
                <w:right w:val="none" w:sz="0" w:space="0" w:color="auto"/>
              </w:divBdr>
            </w:div>
            <w:div w:id="135877230">
              <w:marLeft w:val="0"/>
              <w:marRight w:val="0"/>
              <w:marTop w:val="0"/>
              <w:marBottom w:val="0"/>
              <w:divBdr>
                <w:top w:val="none" w:sz="0" w:space="0" w:color="auto"/>
                <w:left w:val="none" w:sz="0" w:space="0" w:color="auto"/>
                <w:bottom w:val="none" w:sz="0" w:space="0" w:color="auto"/>
                <w:right w:val="none" w:sz="0" w:space="0" w:color="auto"/>
              </w:divBdr>
            </w:div>
            <w:div w:id="220406753">
              <w:marLeft w:val="0"/>
              <w:marRight w:val="0"/>
              <w:marTop w:val="0"/>
              <w:marBottom w:val="0"/>
              <w:divBdr>
                <w:top w:val="none" w:sz="0" w:space="0" w:color="auto"/>
                <w:left w:val="none" w:sz="0" w:space="0" w:color="auto"/>
                <w:bottom w:val="none" w:sz="0" w:space="0" w:color="auto"/>
                <w:right w:val="none" w:sz="0" w:space="0" w:color="auto"/>
              </w:divBdr>
            </w:div>
            <w:div w:id="221647417">
              <w:marLeft w:val="0"/>
              <w:marRight w:val="0"/>
              <w:marTop w:val="0"/>
              <w:marBottom w:val="0"/>
              <w:divBdr>
                <w:top w:val="none" w:sz="0" w:space="0" w:color="auto"/>
                <w:left w:val="none" w:sz="0" w:space="0" w:color="auto"/>
                <w:bottom w:val="none" w:sz="0" w:space="0" w:color="auto"/>
                <w:right w:val="none" w:sz="0" w:space="0" w:color="auto"/>
              </w:divBdr>
            </w:div>
            <w:div w:id="270013493">
              <w:marLeft w:val="0"/>
              <w:marRight w:val="0"/>
              <w:marTop w:val="0"/>
              <w:marBottom w:val="0"/>
              <w:divBdr>
                <w:top w:val="none" w:sz="0" w:space="0" w:color="auto"/>
                <w:left w:val="none" w:sz="0" w:space="0" w:color="auto"/>
                <w:bottom w:val="none" w:sz="0" w:space="0" w:color="auto"/>
                <w:right w:val="none" w:sz="0" w:space="0" w:color="auto"/>
              </w:divBdr>
            </w:div>
            <w:div w:id="277834183">
              <w:marLeft w:val="0"/>
              <w:marRight w:val="0"/>
              <w:marTop w:val="0"/>
              <w:marBottom w:val="0"/>
              <w:divBdr>
                <w:top w:val="none" w:sz="0" w:space="0" w:color="auto"/>
                <w:left w:val="none" w:sz="0" w:space="0" w:color="auto"/>
                <w:bottom w:val="none" w:sz="0" w:space="0" w:color="auto"/>
                <w:right w:val="none" w:sz="0" w:space="0" w:color="auto"/>
              </w:divBdr>
            </w:div>
            <w:div w:id="285963371">
              <w:marLeft w:val="0"/>
              <w:marRight w:val="0"/>
              <w:marTop w:val="0"/>
              <w:marBottom w:val="0"/>
              <w:divBdr>
                <w:top w:val="none" w:sz="0" w:space="0" w:color="auto"/>
                <w:left w:val="none" w:sz="0" w:space="0" w:color="auto"/>
                <w:bottom w:val="none" w:sz="0" w:space="0" w:color="auto"/>
                <w:right w:val="none" w:sz="0" w:space="0" w:color="auto"/>
              </w:divBdr>
            </w:div>
            <w:div w:id="300381346">
              <w:marLeft w:val="0"/>
              <w:marRight w:val="0"/>
              <w:marTop w:val="0"/>
              <w:marBottom w:val="0"/>
              <w:divBdr>
                <w:top w:val="none" w:sz="0" w:space="0" w:color="auto"/>
                <w:left w:val="none" w:sz="0" w:space="0" w:color="auto"/>
                <w:bottom w:val="none" w:sz="0" w:space="0" w:color="auto"/>
                <w:right w:val="none" w:sz="0" w:space="0" w:color="auto"/>
              </w:divBdr>
            </w:div>
            <w:div w:id="330909917">
              <w:marLeft w:val="0"/>
              <w:marRight w:val="0"/>
              <w:marTop w:val="0"/>
              <w:marBottom w:val="0"/>
              <w:divBdr>
                <w:top w:val="none" w:sz="0" w:space="0" w:color="auto"/>
                <w:left w:val="none" w:sz="0" w:space="0" w:color="auto"/>
                <w:bottom w:val="none" w:sz="0" w:space="0" w:color="auto"/>
                <w:right w:val="none" w:sz="0" w:space="0" w:color="auto"/>
              </w:divBdr>
            </w:div>
            <w:div w:id="338388018">
              <w:marLeft w:val="0"/>
              <w:marRight w:val="0"/>
              <w:marTop w:val="0"/>
              <w:marBottom w:val="0"/>
              <w:divBdr>
                <w:top w:val="none" w:sz="0" w:space="0" w:color="auto"/>
                <w:left w:val="none" w:sz="0" w:space="0" w:color="auto"/>
                <w:bottom w:val="none" w:sz="0" w:space="0" w:color="auto"/>
                <w:right w:val="none" w:sz="0" w:space="0" w:color="auto"/>
              </w:divBdr>
            </w:div>
            <w:div w:id="378747565">
              <w:marLeft w:val="0"/>
              <w:marRight w:val="0"/>
              <w:marTop w:val="0"/>
              <w:marBottom w:val="0"/>
              <w:divBdr>
                <w:top w:val="none" w:sz="0" w:space="0" w:color="auto"/>
                <w:left w:val="none" w:sz="0" w:space="0" w:color="auto"/>
                <w:bottom w:val="none" w:sz="0" w:space="0" w:color="auto"/>
                <w:right w:val="none" w:sz="0" w:space="0" w:color="auto"/>
              </w:divBdr>
            </w:div>
            <w:div w:id="460079063">
              <w:marLeft w:val="0"/>
              <w:marRight w:val="0"/>
              <w:marTop w:val="0"/>
              <w:marBottom w:val="0"/>
              <w:divBdr>
                <w:top w:val="none" w:sz="0" w:space="0" w:color="auto"/>
                <w:left w:val="none" w:sz="0" w:space="0" w:color="auto"/>
                <w:bottom w:val="none" w:sz="0" w:space="0" w:color="auto"/>
                <w:right w:val="none" w:sz="0" w:space="0" w:color="auto"/>
              </w:divBdr>
            </w:div>
            <w:div w:id="501241850">
              <w:marLeft w:val="0"/>
              <w:marRight w:val="0"/>
              <w:marTop w:val="0"/>
              <w:marBottom w:val="0"/>
              <w:divBdr>
                <w:top w:val="none" w:sz="0" w:space="0" w:color="auto"/>
                <w:left w:val="none" w:sz="0" w:space="0" w:color="auto"/>
                <w:bottom w:val="none" w:sz="0" w:space="0" w:color="auto"/>
                <w:right w:val="none" w:sz="0" w:space="0" w:color="auto"/>
              </w:divBdr>
            </w:div>
            <w:div w:id="509414409">
              <w:marLeft w:val="0"/>
              <w:marRight w:val="0"/>
              <w:marTop w:val="0"/>
              <w:marBottom w:val="0"/>
              <w:divBdr>
                <w:top w:val="none" w:sz="0" w:space="0" w:color="auto"/>
                <w:left w:val="none" w:sz="0" w:space="0" w:color="auto"/>
                <w:bottom w:val="none" w:sz="0" w:space="0" w:color="auto"/>
                <w:right w:val="none" w:sz="0" w:space="0" w:color="auto"/>
              </w:divBdr>
            </w:div>
            <w:div w:id="518155666">
              <w:marLeft w:val="0"/>
              <w:marRight w:val="0"/>
              <w:marTop w:val="0"/>
              <w:marBottom w:val="0"/>
              <w:divBdr>
                <w:top w:val="none" w:sz="0" w:space="0" w:color="auto"/>
                <w:left w:val="none" w:sz="0" w:space="0" w:color="auto"/>
                <w:bottom w:val="none" w:sz="0" w:space="0" w:color="auto"/>
                <w:right w:val="none" w:sz="0" w:space="0" w:color="auto"/>
              </w:divBdr>
            </w:div>
            <w:div w:id="527372068">
              <w:marLeft w:val="0"/>
              <w:marRight w:val="0"/>
              <w:marTop w:val="0"/>
              <w:marBottom w:val="0"/>
              <w:divBdr>
                <w:top w:val="none" w:sz="0" w:space="0" w:color="auto"/>
                <w:left w:val="none" w:sz="0" w:space="0" w:color="auto"/>
                <w:bottom w:val="none" w:sz="0" w:space="0" w:color="auto"/>
                <w:right w:val="none" w:sz="0" w:space="0" w:color="auto"/>
              </w:divBdr>
            </w:div>
            <w:div w:id="548303405">
              <w:marLeft w:val="0"/>
              <w:marRight w:val="0"/>
              <w:marTop w:val="0"/>
              <w:marBottom w:val="0"/>
              <w:divBdr>
                <w:top w:val="none" w:sz="0" w:space="0" w:color="auto"/>
                <w:left w:val="none" w:sz="0" w:space="0" w:color="auto"/>
                <w:bottom w:val="none" w:sz="0" w:space="0" w:color="auto"/>
                <w:right w:val="none" w:sz="0" w:space="0" w:color="auto"/>
              </w:divBdr>
            </w:div>
            <w:div w:id="660230999">
              <w:marLeft w:val="0"/>
              <w:marRight w:val="0"/>
              <w:marTop w:val="0"/>
              <w:marBottom w:val="0"/>
              <w:divBdr>
                <w:top w:val="none" w:sz="0" w:space="0" w:color="auto"/>
                <w:left w:val="none" w:sz="0" w:space="0" w:color="auto"/>
                <w:bottom w:val="none" w:sz="0" w:space="0" w:color="auto"/>
                <w:right w:val="none" w:sz="0" w:space="0" w:color="auto"/>
              </w:divBdr>
            </w:div>
            <w:div w:id="660425134">
              <w:marLeft w:val="0"/>
              <w:marRight w:val="0"/>
              <w:marTop w:val="0"/>
              <w:marBottom w:val="0"/>
              <w:divBdr>
                <w:top w:val="none" w:sz="0" w:space="0" w:color="auto"/>
                <w:left w:val="none" w:sz="0" w:space="0" w:color="auto"/>
                <w:bottom w:val="none" w:sz="0" w:space="0" w:color="auto"/>
                <w:right w:val="none" w:sz="0" w:space="0" w:color="auto"/>
              </w:divBdr>
            </w:div>
            <w:div w:id="708336835">
              <w:marLeft w:val="0"/>
              <w:marRight w:val="0"/>
              <w:marTop w:val="0"/>
              <w:marBottom w:val="0"/>
              <w:divBdr>
                <w:top w:val="none" w:sz="0" w:space="0" w:color="auto"/>
                <w:left w:val="none" w:sz="0" w:space="0" w:color="auto"/>
                <w:bottom w:val="none" w:sz="0" w:space="0" w:color="auto"/>
                <w:right w:val="none" w:sz="0" w:space="0" w:color="auto"/>
              </w:divBdr>
            </w:div>
            <w:div w:id="715273955">
              <w:marLeft w:val="0"/>
              <w:marRight w:val="0"/>
              <w:marTop w:val="0"/>
              <w:marBottom w:val="0"/>
              <w:divBdr>
                <w:top w:val="none" w:sz="0" w:space="0" w:color="auto"/>
                <w:left w:val="none" w:sz="0" w:space="0" w:color="auto"/>
                <w:bottom w:val="none" w:sz="0" w:space="0" w:color="auto"/>
                <w:right w:val="none" w:sz="0" w:space="0" w:color="auto"/>
              </w:divBdr>
            </w:div>
            <w:div w:id="790707688">
              <w:marLeft w:val="0"/>
              <w:marRight w:val="0"/>
              <w:marTop w:val="0"/>
              <w:marBottom w:val="0"/>
              <w:divBdr>
                <w:top w:val="none" w:sz="0" w:space="0" w:color="auto"/>
                <w:left w:val="none" w:sz="0" w:space="0" w:color="auto"/>
                <w:bottom w:val="none" w:sz="0" w:space="0" w:color="auto"/>
                <w:right w:val="none" w:sz="0" w:space="0" w:color="auto"/>
              </w:divBdr>
            </w:div>
            <w:div w:id="898594378">
              <w:marLeft w:val="0"/>
              <w:marRight w:val="0"/>
              <w:marTop w:val="0"/>
              <w:marBottom w:val="0"/>
              <w:divBdr>
                <w:top w:val="none" w:sz="0" w:space="0" w:color="auto"/>
                <w:left w:val="none" w:sz="0" w:space="0" w:color="auto"/>
                <w:bottom w:val="none" w:sz="0" w:space="0" w:color="auto"/>
                <w:right w:val="none" w:sz="0" w:space="0" w:color="auto"/>
              </w:divBdr>
            </w:div>
            <w:div w:id="932784750">
              <w:marLeft w:val="0"/>
              <w:marRight w:val="0"/>
              <w:marTop w:val="0"/>
              <w:marBottom w:val="0"/>
              <w:divBdr>
                <w:top w:val="none" w:sz="0" w:space="0" w:color="auto"/>
                <w:left w:val="none" w:sz="0" w:space="0" w:color="auto"/>
                <w:bottom w:val="none" w:sz="0" w:space="0" w:color="auto"/>
                <w:right w:val="none" w:sz="0" w:space="0" w:color="auto"/>
              </w:divBdr>
            </w:div>
            <w:div w:id="1044988204">
              <w:marLeft w:val="0"/>
              <w:marRight w:val="0"/>
              <w:marTop w:val="0"/>
              <w:marBottom w:val="0"/>
              <w:divBdr>
                <w:top w:val="none" w:sz="0" w:space="0" w:color="auto"/>
                <w:left w:val="none" w:sz="0" w:space="0" w:color="auto"/>
                <w:bottom w:val="none" w:sz="0" w:space="0" w:color="auto"/>
                <w:right w:val="none" w:sz="0" w:space="0" w:color="auto"/>
              </w:divBdr>
            </w:div>
            <w:div w:id="1052076213">
              <w:marLeft w:val="0"/>
              <w:marRight w:val="0"/>
              <w:marTop w:val="0"/>
              <w:marBottom w:val="0"/>
              <w:divBdr>
                <w:top w:val="none" w:sz="0" w:space="0" w:color="auto"/>
                <w:left w:val="none" w:sz="0" w:space="0" w:color="auto"/>
                <w:bottom w:val="none" w:sz="0" w:space="0" w:color="auto"/>
                <w:right w:val="none" w:sz="0" w:space="0" w:color="auto"/>
              </w:divBdr>
            </w:div>
            <w:div w:id="1070930181">
              <w:marLeft w:val="0"/>
              <w:marRight w:val="0"/>
              <w:marTop w:val="0"/>
              <w:marBottom w:val="0"/>
              <w:divBdr>
                <w:top w:val="none" w:sz="0" w:space="0" w:color="auto"/>
                <w:left w:val="none" w:sz="0" w:space="0" w:color="auto"/>
                <w:bottom w:val="none" w:sz="0" w:space="0" w:color="auto"/>
                <w:right w:val="none" w:sz="0" w:space="0" w:color="auto"/>
              </w:divBdr>
            </w:div>
            <w:div w:id="1155758572">
              <w:marLeft w:val="0"/>
              <w:marRight w:val="0"/>
              <w:marTop w:val="0"/>
              <w:marBottom w:val="0"/>
              <w:divBdr>
                <w:top w:val="none" w:sz="0" w:space="0" w:color="auto"/>
                <w:left w:val="none" w:sz="0" w:space="0" w:color="auto"/>
                <w:bottom w:val="none" w:sz="0" w:space="0" w:color="auto"/>
                <w:right w:val="none" w:sz="0" w:space="0" w:color="auto"/>
              </w:divBdr>
            </w:div>
            <w:div w:id="1176967031">
              <w:marLeft w:val="0"/>
              <w:marRight w:val="0"/>
              <w:marTop w:val="0"/>
              <w:marBottom w:val="0"/>
              <w:divBdr>
                <w:top w:val="none" w:sz="0" w:space="0" w:color="auto"/>
                <w:left w:val="none" w:sz="0" w:space="0" w:color="auto"/>
                <w:bottom w:val="none" w:sz="0" w:space="0" w:color="auto"/>
                <w:right w:val="none" w:sz="0" w:space="0" w:color="auto"/>
              </w:divBdr>
            </w:div>
            <w:div w:id="1181047277">
              <w:marLeft w:val="0"/>
              <w:marRight w:val="0"/>
              <w:marTop w:val="0"/>
              <w:marBottom w:val="0"/>
              <w:divBdr>
                <w:top w:val="none" w:sz="0" w:space="0" w:color="auto"/>
                <w:left w:val="none" w:sz="0" w:space="0" w:color="auto"/>
                <w:bottom w:val="none" w:sz="0" w:space="0" w:color="auto"/>
                <w:right w:val="none" w:sz="0" w:space="0" w:color="auto"/>
              </w:divBdr>
            </w:div>
            <w:div w:id="1187140089">
              <w:marLeft w:val="0"/>
              <w:marRight w:val="0"/>
              <w:marTop w:val="0"/>
              <w:marBottom w:val="0"/>
              <w:divBdr>
                <w:top w:val="none" w:sz="0" w:space="0" w:color="auto"/>
                <w:left w:val="none" w:sz="0" w:space="0" w:color="auto"/>
                <w:bottom w:val="none" w:sz="0" w:space="0" w:color="auto"/>
                <w:right w:val="none" w:sz="0" w:space="0" w:color="auto"/>
              </w:divBdr>
            </w:div>
            <w:div w:id="1216355237">
              <w:marLeft w:val="0"/>
              <w:marRight w:val="0"/>
              <w:marTop w:val="0"/>
              <w:marBottom w:val="0"/>
              <w:divBdr>
                <w:top w:val="none" w:sz="0" w:space="0" w:color="auto"/>
                <w:left w:val="none" w:sz="0" w:space="0" w:color="auto"/>
                <w:bottom w:val="none" w:sz="0" w:space="0" w:color="auto"/>
                <w:right w:val="none" w:sz="0" w:space="0" w:color="auto"/>
              </w:divBdr>
            </w:div>
            <w:div w:id="1332830681">
              <w:marLeft w:val="0"/>
              <w:marRight w:val="0"/>
              <w:marTop w:val="0"/>
              <w:marBottom w:val="0"/>
              <w:divBdr>
                <w:top w:val="none" w:sz="0" w:space="0" w:color="auto"/>
                <w:left w:val="none" w:sz="0" w:space="0" w:color="auto"/>
                <w:bottom w:val="none" w:sz="0" w:space="0" w:color="auto"/>
                <w:right w:val="none" w:sz="0" w:space="0" w:color="auto"/>
              </w:divBdr>
            </w:div>
            <w:div w:id="1352296142">
              <w:marLeft w:val="0"/>
              <w:marRight w:val="0"/>
              <w:marTop w:val="0"/>
              <w:marBottom w:val="0"/>
              <w:divBdr>
                <w:top w:val="none" w:sz="0" w:space="0" w:color="auto"/>
                <w:left w:val="none" w:sz="0" w:space="0" w:color="auto"/>
                <w:bottom w:val="none" w:sz="0" w:space="0" w:color="auto"/>
                <w:right w:val="none" w:sz="0" w:space="0" w:color="auto"/>
              </w:divBdr>
            </w:div>
            <w:div w:id="1389259972">
              <w:marLeft w:val="0"/>
              <w:marRight w:val="0"/>
              <w:marTop w:val="0"/>
              <w:marBottom w:val="0"/>
              <w:divBdr>
                <w:top w:val="none" w:sz="0" w:space="0" w:color="auto"/>
                <w:left w:val="none" w:sz="0" w:space="0" w:color="auto"/>
                <w:bottom w:val="none" w:sz="0" w:space="0" w:color="auto"/>
                <w:right w:val="none" w:sz="0" w:space="0" w:color="auto"/>
              </w:divBdr>
            </w:div>
            <w:div w:id="1391076909">
              <w:marLeft w:val="0"/>
              <w:marRight w:val="0"/>
              <w:marTop w:val="0"/>
              <w:marBottom w:val="0"/>
              <w:divBdr>
                <w:top w:val="none" w:sz="0" w:space="0" w:color="auto"/>
                <w:left w:val="none" w:sz="0" w:space="0" w:color="auto"/>
                <w:bottom w:val="none" w:sz="0" w:space="0" w:color="auto"/>
                <w:right w:val="none" w:sz="0" w:space="0" w:color="auto"/>
              </w:divBdr>
            </w:div>
            <w:div w:id="1412309781">
              <w:marLeft w:val="0"/>
              <w:marRight w:val="0"/>
              <w:marTop w:val="0"/>
              <w:marBottom w:val="0"/>
              <w:divBdr>
                <w:top w:val="none" w:sz="0" w:space="0" w:color="auto"/>
                <w:left w:val="none" w:sz="0" w:space="0" w:color="auto"/>
                <w:bottom w:val="none" w:sz="0" w:space="0" w:color="auto"/>
                <w:right w:val="none" w:sz="0" w:space="0" w:color="auto"/>
              </w:divBdr>
            </w:div>
            <w:div w:id="1431505994">
              <w:marLeft w:val="0"/>
              <w:marRight w:val="0"/>
              <w:marTop w:val="0"/>
              <w:marBottom w:val="0"/>
              <w:divBdr>
                <w:top w:val="none" w:sz="0" w:space="0" w:color="auto"/>
                <w:left w:val="none" w:sz="0" w:space="0" w:color="auto"/>
                <w:bottom w:val="none" w:sz="0" w:space="0" w:color="auto"/>
                <w:right w:val="none" w:sz="0" w:space="0" w:color="auto"/>
              </w:divBdr>
            </w:div>
            <w:div w:id="1461535703">
              <w:marLeft w:val="0"/>
              <w:marRight w:val="0"/>
              <w:marTop w:val="0"/>
              <w:marBottom w:val="0"/>
              <w:divBdr>
                <w:top w:val="none" w:sz="0" w:space="0" w:color="auto"/>
                <w:left w:val="none" w:sz="0" w:space="0" w:color="auto"/>
                <w:bottom w:val="none" w:sz="0" w:space="0" w:color="auto"/>
                <w:right w:val="none" w:sz="0" w:space="0" w:color="auto"/>
              </w:divBdr>
            </w:div>
            <w:div w:id="1465536004">
              <w:marLeft w:val="0"/>
              <w:marRight w:val="0"/>
              <w:marTop w:val="0"/>
              <w:marBottom w:val="0"/>
              <w:divBdr>
                <w:top w:val="none" w:sz="0" w:space="0" w:color="auto"/>
                <w:left w:val="none" w:sz="0" w:space="0" w:color="auto"/>
                <w:bottom w:val="none" w:sz="0" w:space="0" w:color="auto"/>
                <w:right w:val="none" w:sz="0" w:space="0" w:color="auto"/>
              </w:divBdr>
            </w:div>
            <w:div w:id="1475829759">
              <w:marLeft w:val="0"/>
              <w:marRight w:val="0"/>
              <w:marTop w:val="0"/>
              <w:marBottom w:val="0"/>
              <w:divBdr>
                <w:top w:val="none" w:sz="0" w:space="0" w:color="auto"/>
                <w:left w:val="none" w:sz="0" w:space="0" w:color="auto"/>
                <w:bottom w:val="none" w:sz="0" w:space="0" w:color="auto"/>
                <w:right w:val="none" w:sz="0" w:space="0" w:color="auto"/>
              </w:divBdr>
            </w:div>
            <w:div w:id="1476944844">
              <w:marLeft w:val="0"/>
              <w:marRight w:val="0"/>
              <w:marTop w:val="0"/>
              <w:marBottom w:val="0"/>
              <w:divBdr>
                <w:top w:val="none" w:sz="0" w:space="0" w:color="auto"/>
                <w:left w:val="none" w:sz="0" w:space="0" w:color="auto"/>
                <w:bottom w:val="none" w:sz="0" w:space="0" w:color="auto"/>
                <w:right w:val="none" w:sz="0" w:space="0" w:color="auto"/>
              </w:divBdr>
            </w:div>
            <w:div w:id="1479030336">
              <w:marLeft w:val="0"/>
              <w:marRight w:val="0"/>
              <w:marTop w:val="0"/>
              <w:marBottom w:val="0"/>
              <w:divBdr>
                <w:top w:val="none" w:sz="0" w:space="0" w:color="auto"/>
                <w:left w:val="none" w:sz="0" w:space="0" w:color="auto"/>
                <w:bottom w:val="none" w:sz="0" w:space="0" w:color="auto"/>
                <w:right w:val="none" w:sz="0" w:space="0" w:color="auto"/>
              </w:divBdr>
            </w:div>
            <w:div w:id="1507087385">
              <w:marLeft w:val="0"/>
              <w:marRight w:val="0"/>
              <w:marTop w:val="0"/>
              <w:marBottom w:val="0"/>
              <w:divBdr>
                <w:top w:val="none" w:sz="0" w:space="0" w:color="auto"/>
                <w:left w:val="none" w:sz="0" w:space="0" w:color="auto"/>
                <w:bottom w:val="none" w:sz="0" w:space="0" w:color="auto"/>
                <w:right w:val="none" w:sz="0" w:space="0" w:color="auto"/>
              </w:divBdr>
            </w:div>
            <w:div w:id="1554464586">
              <w:marLeft w:val="0"/>
              <w:marRight w:val="0"/>
              <w:marTop w:val="0"/>
              <w:marBottom w:val="0"/>
              <w:divBdr>
                <w:top w:val="none" w:sz="0" w:space="0" w:color="auto"/>
                <w:left w:val="none" w:sz="0" w:space="0" w:color="auto"/>
                <w:bottom w:val="none" w:sz="0" w:space="0" w:color="auto"/>
                <w:right w:val="none" w:sz="0" w:space="0" w:color="auto"/>
              </w:divBdr>
            </w:div>
            <w:div w:id="1623658520">
              <w:marLeft w:val="0"/>
              <w:marRight w:val="0"/>
              <w:marTop w:val="0"/>
              <w:marBottom w:val="0"/>
              <w:divBdr>
                <w:top w:val="none" w:sz="0" w:space="0" w:color="auto"/>
                <w:left w:val="none" w:sz="0" w:space="0" w:color="auto"/>
                <w:bottom w:val="none" w:sz="0" w:space="0" w:color="auto"/>
                <w:right w:val="none" w:sz="0" w:space="0" w:color="auto"/>
              </w:divBdr>
            </w:div>
            <w:div w:id="1692142566">
              <w:marLeft w:val="0"/>
              <w:marRight w:val="0"/>
              <w:marTop w:val="0"/>
              <w:marBottom w:val="0"/>
              <w:divBdr>
                <w:top w:val="none" w:sz="0" w:space="0" w:color="auto"/>
                <w:left w:val="none" w:sz="0" w:space="0" w:color="auto"/>
                <w:bottom w:val="none" w:sz="0" w:space="0" w:color="auto"/>
                <w:right w:val="none" w:sz="0" w:space="0" w:color="auto"/>
              </w:divBdr>
            </w:div>
            <w:div w:id="1743480320">
              <w:marLeft w:val="0"/>
              <w:marRight w:val="0"/>
              <w:marTop w:val="0"/>
              <w:marBottom w:val="0"/>
              <w:divBdr>
                <w:top w:val="none" w:sz="0" w:space="0" w:color="auto"/>
                <w:left w:val="none" w:sz="0" w:space="0" w:color="auto"/>
                <w:bottom w:val="none" w:sz="0" w:space="0" w:color="auto"/>
                <w:right w:val="none" w:sz="0" w:space="0" w:color="auto"/>
              </w:divBdr>
            </w:div>
            <w:div w:id="1748069355">
              <w:marLeft w:val="0"/>
              <w:marRight w:val="0"/>
              <w:marTop w:val="0"/>
              <w:marBottom w:val="0"/>
              <w:divBdr>
                <w:top w:val="none" w:sz="0" w:space="0" w:color="auto"/>
                <w:left w:val="none" w:sz="0" w:space="0" w:color="auto"/>
                <w:bottom w:val="none" w:sz="0" w:space="0" w:color="auto"/>
                <w:right w:val="none" w:sz="0" w:space="0" w:color="auto"/>
              </w:divBdr>
            </w:div>
            <w:div w:id="1753315650">
              <w:marLeft w:val="0"/>
              <w:marRight w:val="0"/>
              <w:marTop w:val="0"/>
              <w:marBottom w:val="0"/>
              <w:divBdr>
                <w:top w:val="none" w:sz="0" w:space="0" w:color="auto"/>
                <w:left w:val="none" w:sz="0" w:space="0" w:color="auto"/>
                <w:bottom w:val="none" w:sz="0" w:space="0" w:color="auto"/>
                <w:right w:val="none" w:sz="0" w:space="0" w:color="auto"/>
              </w:divBdr>
            </w:div>
            <w:div w:id="1855143235">
              <w:marLeft w:val="0"/>
              <w:marRight w:val="0"/>
              <w:marTop w:val="0"/>
              <w:marBottom w:val="0"/>
              <w:divBdr>
                <w:top w:val="none" w:sz="0" w:space="0" w:color="auto"/>
                <w:left w:val="none" w:sz="0" w:space="0" w:color="auto"/>
                <w:bottom w:val="none" w:sz="0" w:space="0" w:color="auto"/>
                <w:right w:val="none" w:sz="0" w:space="0" w:color="auto"/>
              </w:divBdr>
            </w:div>
            <w:div w:id="1872915564">
              <w:marLeft w:val="0"/>
              <w:marRight w:val="0"/>
              <w:marTop w:val="0"/>
              <w:marBottom w:val="0"/>
              <w:divBdr>
                <w:top w:val="none" w:sz="0" w:space="0" w:color="auto"/>
                <w:left w:val="none" w:sz="0" w:space="0" w:color="auto"/>
                <w:bottom w:val="none" w:sz="0" w:space="0" w:color="auto"/>
                <w:right w:val="none" w:sz="0" w:space="0" w:color="auto"/>
              </w:divBdr>
            </w:div>
            <w:div w:id="1878394982">
              <w:marLeft w:val="0"/>
              <w:marRight w:val="0"/>
              <w:marTop w:val="0"/>
              <w:marBottom w:val="0"/>
              <w:divBdr>
                <w:top w:val="none" w:sz="0" w:space="0" w:color="auto"/>
                <w:left w:val="none" w:sz="0" w:space="0" w:color="auto"/>
                <w:bottom w:val="none" w:sz="0" w:space="0" w:color="auto"/>
                <w:right w:val="none" w:sz="0" w:space="0" w:color="auto"/>
              </w:divBdr>
            </w:div>
            <w:div w:id="1897861140">
              <w:marLeft w:val="0"/>
              <w:marRight w:val="0"/>
              <w:marTop w:val="0"/>
              <w:marBottom w:val="0"/>
              <w:divBdr>
                <w:top w:val="none" w:sz="0" w:space="0" w:color="auto"/>
                <w:left w:val="none" w:sz="0" w:space="0" w:color="auto"/>
                <w:bottom w:val="none" w:sz="0" w:space="0" w:color="auto"/>
                <w:right w:val="none" w:sz="0" w:space="0" w:color="auto"/>
              </w:divBdr>
            </w:div>
            <w:div w:id="1959991043">
              <w:marLeft w:val="0"/>
              <w:marRight w:val="0"/>
              <w:marTop w:val="0"/>
              <w:marBottom w:val="0"/>
              <w:divBdr>
                <w:top w:val="none" w:sz="0" w:space="0" w:color="auto"/>
                <w:left w:val="none" w:sz="0" w:space="0" w:color="auto"/>
                <w:bottom w:val="none" w:sz="0" w:space="0" w:color="auto"/>
                <w:right w:val="none" w:sz="0" w:space="0" w:color="auto"/>
              </w:divBdr>
            </w:div>
            <w:div w:id="2054192673">
              <w:marLeft w:val="0"/>
              <w:marRight w:val="0"/>
              <w:marTop w:val="0"/>
              <w:marBottom w:val="0"/>
              <w:divBdr>
                <w:top w:val="none" w:sz="0" w:space="0" w:color="auto"/>
                <w:left w:val="none" w:sz="0" w:space="0" w:color="auto"/>
                <w:bottom w:val="none" w:sz="0" w:space="0" w:color="auto"/>
                <w:right w:val="none" w:sz="0" w:space="0" w:color="auto"/>
              </w:divBdr>
            </w:div>
            <w:div w:id="210036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161/STROKEAHA.120.029606" TargetMode="External"/><Relationship Id="rId18" Type="http://schemas.openxmlformats.org/officeDocument/2006/relationships/hyperlink" Target="mailto:michele.schaubjackson@eso-stroke.org"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oi.org/10.1016/S1474-4422(21)00252-0" TargetMode="External"/><Relationship Id="rId17" Type="http://schemas.openxmlformats.org/officeDocument/2006/relationships/hyperlink" Target="mailto:anna.scott@safestroke.eu" TargetMode="External"/><Relationship Id="rId2" Type="http://schemas.openxmlformats.org/officeDocument/2006/relationships/customXml" Target="../customXml/item2.xml"/><Relationship Id="rId16" Type="http://schemas.openxmlformats.org/officeDocument/2006/relationships/hyperlink" Target="http://www.eso-strok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ctionplan.eso-stroke.org/national-stroke-data" TargetMode="External"/><Relationship Id="rId5" Type="http://schemas.openxmlformats.org/officeDocument/2006/relationships/styles" Target="styles.xml"/><Relationship Id="rId15" Type="http://schemas.openxmlformats.org/officeDocument/2006/relationships/hyperlink" Target="http://www.safestroke.eu/" TargetMode="External"/><Relationship Id="rId23" Type="http://schemas.openxmlformats.org/officeDocument/2006/relationships/theme" Target="theme/theme1.xml"/><Relationship Id="rId10" Type="http://schemas.openxmlformats.org/officeDocument/2006/relationships/hyperlink" Target="https://academic.oup.com/esj/article/11/1/aakaf026/8427109?login=false"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afestroke.eu/wp-content/uploads/2020/10/03.-At_What_Cost_EIOS_Full_Report.pdf"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FBF9CC8F69F44A7904A16E035FBFD" ma:contentTypeVersion="19" ma:contentTypeDescription="Create a new document." ma:contentTypeScope="" ma:versionID="bc706e9cd91c2b04447c9dfe81ba6890">
  <xsd:schema xmlns:xsd="http://www.w3.org/2001/XMLSchema" xmlns:xs="http://www.w3.org/2001/XMLSchema" xmlns:p="http://schemas.microsoft.com/office/2006/metadata/properties" xmlns:ns2="8e65be80-5eee-4825-abfb-4a36ab5debd3" xmlns:ns3="c7d9e906-7ea3-4ba3-8e24-5bd220dab379" targetNamespace="http://schemas.microsoft.com/office/2006/metadata/properties" ma:root="true" ma:fieldsID="5bc5ebdda43cd5f0fad5dfa00baac25c" ns2:_="" ns3:_="">
    <xsd:import namespace="8e65be80-5eee-4825-abfb-4a36ab5debd3"/>
    <xsd:import namespace="c7d9e906-7ea3-4ba3-8e24-5bd220dab3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65be80-5eee-4825-abfb-4a36ab5d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de3f2a-2ca6-438a-95e4-c0bab69cde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d9e906-7ea3-4ba3-8e24-5bd220dab37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482c7e8-7f13-40a7-b4b1-d7a15e036ee7}" ma:internalName="TaxCatchAll" ma:showField="CatchAllData" ma:web="c7d9e906-7ea3-4ba3-8e24-5bd220dab37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65be80-5eee-4825-abfb-4a36ab5debd3">
      <Terms xmlns="http://schemas.microsoft.com/office/infopath/2007/PartnerControls"/>
    </lcf76f155ced4ddcb4097134ff3c332f>
    <TaxCatchAll xmlns="c7d9e906-7ea3-4ba3-8e24-5bd220dab379" xsi:nil="true"/>
  </documentManagement>
</p:properties>
</file>

<file path=customXml/itemProps1.xml><?xml version="1.0" encoding="utf-8"?>
<ds:datastoreItem xmlns:ds="http://schemas.openxmlformats.org/officeDocument/2006/customXml" ds:itemID="{08F015A5-CAE3-423D-A2A6-1347894B6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65be80-5eee-4825-abfb-4a36ab5debd3"/>
    <ds:schemaRef ds:uri="c7d9e906-7ea3-4ba3-8e24-5bd220dab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AFCBB2-E2D5-4CE9-9575-7E69C06E3EDE}">
  <ds:schemaRefs>
    <ds:schemaRef ds:uri="http://schemas.microsoft.com/sharepoint/v3/contenttype/forms"/>
  </ds:schemaRefs>
</ds:datastoreItem>
</file>

<file path=customXml/itemProps3.xml><?xml version="1.0" encoding="utf-8"?>
<ds:datastoreItem xmlns:ds="http://schemas.openxmlformats.org/officeDocument/2006/customXml" ds:itemID="{3E418F6E-0441-4CA6-B846-89E47583369F}">
  <ds:schemaRefs>
    <ds:schemaRef ds:uri="http://schemas.microsoft.com/office/2006/metadata/properties"/>
    <ds:schemaRef ds:uri="http://schemas.microsoft.com/office/infopath/2007/PartnerControls"/>
    <ds:schemaRef ds:uri="8e65be80-5eee-4825-abfb-4a36ab5debd3"/>
    <ds:schemaRef ds:uri="c7d9e906-7ea3-4ba3-8e24-5bd220dab3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2467</Words>
  <Characters>13476</Characters>
  <Application>Microsoft Office Word</Application>
  <DocSecurity>0</DocSecurity>
  <Lines>292</Lines>
  <Paragraphs>117</Paragraphs>
  <ScaleCrop>false</ScaleCrop>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Dunn</dc:creator>
  <cp:keywords>Non~critical;</cp:keywords>
  <cp:lastModifiedBy>Anna Scott</cp:lastModifiedBy>
  <cp:revision>2</cp:revision>
  <dcterms:created xsi:type="dcterms:W3CDTF">2026-05-06T12:54:00Z</dcterms:created>
  <dcterms:modified xsi:type="dcterms:W3CDTF">2026-05-06T12:54:00Z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2022-05-09T00:00:00Z</vt:filetime>
  </property>
  <property fmtid="{D5CDD505-2E9C-101B-9397-08002B2CF9AE}" pid="3" name="Creator">
    <vt:lpwstr>Microsoft® Word 2016</vt:lpwstr>
  </property>
  <property fmtid="{D5CDD505-2E9C-101B-9397-08002B2CF9AE}" pid="4" name="LastSaved">
    <vt:filetime>2022-07-22T00:00:00Z</vt:filetime>
  </property>
  <property fmtid="{D5CDD505-2E9C-101B-9397-08002B2CF9AE}" pid="5" name="ContentTypeId">
    <vt:lpwstr>0x010100678FBF9CC8F69F44A7904A16E035FBFD</vt:lpwstr>
  </property>
  <property fmtid="{D5CDD505-2E9C-101B-9397-08002B2CF9AE}" pid="6" name="MediaServiceImageTags">
    <vt:lpwstr/>
  </property>
</Properties>
</file>